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E41" w:rsidRPr="007B2F2F" w:rsidRDefault="001D2F6A" w:rsidP="007B2F2F">
      <w:pPr>
        <w:pStyle w:val="AralkYok"/>
        <w:jc w:val="center"/>
        <w:rPr>
          <w:rFonts w:asciiTheme="majorHAnsi" w:hAnsiTheme="majorHAnsi"/>
          <w:b/>
        </w:rPr>
      </w:pPr>
      <w:r w:rsidRPr="007B2F2F">
        <w:rPr>
          <w:rFonts w:asciiTheme="majorHAnsi" w:hAnsiTheme="majorHAnsi"/>
          <w:b/>
        </w:rPr>
        <w:t>2026-2027 EĞİTİM ÖĞRETİM YILI BAYRAMYAZI ORTAOKULU</w:t>
      </w:r>
      <w:r w:rsidRPr="007B2F2F">
        <w:rPr>
          <w:rFonts w:asciiTheme="majorHAnsi" w:hAnsiTheme="majorHAnsi"/>
          <w:b/>
        </w:rPr>
        <w:br/>
        <w:t>5-6-7. SINIF AFET BİLİNCİ I DERSİ GÜNLÜK PLANI</w:t>
      </w:r>
    </w:p>
    <w:p w:rsidR="00D10E41" w:rsidRPr="007B2F2F" w:rsidRDefault="001D2F6A" w:rsidP="007B2F2F">
      <w:pPr>
        <w:pStyle w:val="AralkYok"/>
        <w:jc w:val="center"/>
        <w:rPr>
          <w:rFonts w:asciiTheme="majorHAnsi" w:hAnsiTheme="majorHAnsi"/>
        </w:rPr>
      </w:pPr>
      <w:r w:rsidRPr="007B2F2F">
        <w:rPr>
          <w:rFonts w:asciiTheme="majorHAnsi" w:hAnsiTheme="majorHAnsi"/>
          <w:color w:val="005691"/>
        </w:rPr>
        <w:t>7. HAFTA (26 - 30 Ekim 2026)</w:t>
      </w:r>
    </w:p>
    <w:p w:rsidR="00D10E41" w:rsidRPr="007B2F2F" w:rsidRDefault="00D10E41" w:rsidP="007B2F2F">
      <w:pPr>
        <w:pStyle w:val="AralkYok"/>
        <w:jc w:val="center"/>
        <w:rPr>
          <w:rFonts w:asciiTheme="majorHAnsi" w:hAnsiTheme="majorHAnsi"/>
        </w:rPr>
      </w:pPr>
    </w:p>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DERS BILGISI</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Sınıf ve Ders</w:t>
            </w:r>
          </w:p>
        </w:tc>
        <w:tc>
          <w:tcPr>
            <w:tcW w:w="6768" w:type="dxa"/>
            <w:shd w:val="clear" w:color="auto" w:fill="FFFFFF"/>
            <w:tcMar>
              <w:top w:w="80" w:type="dxa"/>
              <w:left w:w="120" w:type="dxa"/>
              <w:bottom w:w="80" w:type="dxa"/>
              <w:right w:w="120" w:type="dxa"/>
            </w:tcMar>
          </w:tcPr>
          <w:p w:rsidR="00D10E41" w:rsidRDefault="001D2F6A">
            <w:r>
              <w:rPr>
                <w:sz w:val="19"/>
              </w:rPr>
              <w:t>5-6-7. SINIF • AFET BİLİNCİ I</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Ünite ve Süre</w:t>
            </w:r>
          </w:p>
        </w:tc>
        <w:tc>
          <w:tcPr>
            <w:tcW w:w="6768" w:type="dxa"/>
            <w:shd w:val="clear" w:color="auto" w:fill="F4F6F9"/>
            <w:tcMar>
              <w:top w:w="80" w:type="dxa"/>
              <w:left w:w="120" w:type="dxa"/>
              <w:bottom w:w="80" w:type="dxa"/>
              <w:right w:w="120" w:type="dxa"/>
            </w:tcMar>
          </w:tcPr>
          <w:p w:rsidR="00D10E41" w:rsidRDefault="001D2F6A">
            <w:r>
              <w:rPr>
                <w:sz w:val="19"/>
              </w:rPr>
              <w:t xml:space="preserve">2. ÜNİTE: İNSAN KAYNAKLI AFETLER • 1 Ders Saati (40 </w:t>
            </w:r>
            <w:r>
              <w:rPr>
                <w:sz w:val="19"/>
              </w:rPr>
              <w:t>dakika)</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Kavramsal Beceriler</w:t>
            </w:r>
          </w:p>
        </w:tc>
        <w:tc>
          <w:tcPr>
            <w:tcW w:w="6768" w:type="dxa"/>
            <w:shd w:val="clear" w:color="auto" w:fill="FFFFFF"/>
            <w:tcMar>
              <w:top w:w="80" w:type="dxa"/>
              <w:left w:w="120" w:type="dxa"/>
              <w:bottom w:w="80" w:type="dxa"/>
              <w:right w:w="120" w:type="dxa"/>
            </w:tcMar>
          </w:tcPr>
          <w:p w:rsidR="00D10E41" w:rsidRDefault="001D2F6A">
            <w:r>
              <w:rPr>
                <w:sz w:val="19"/>
              </w:rPr>
              <w:t>KB2.6. Bilgi Toplama, KB2.8. Sorgulama, KB2.14. Yorumlama</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Eğilimler</w:t>
            </w:r>
          </w:p>
        </w:tc>
        <w:tc>
          <w:tcPr>
            <w:tcW w:w="6768" w:type="dxa"/>
            <w:shd w:val="clear" w:color="auto" w:fill="F4F6F9"/>
            <w:tcMar>
              <w:top w:w="80" w:type="dxa"/>
              <w:left w:w="120" w:type="dxa"/>
              <w:bottom w:w="80" w:type="dxa"/>
              <w:right w:w="120" w:type="dxa"/>
            </w:tcMar>
          </w:tcPr>
          <w:p w:rsidR="00D10E41" w:rsidRDefault="001D2F6A">
            <w:r>
              <w:rPr>
                <w:sz w:val="19"/>
              </w:rPr>
              <w:t>E1.1. Merak, E3.3. Yaratıcılık, E3.6. Analitiklik, E3.8. Soru Sorma, E3.10. Eleştirel Bakma</w:t>
            </w:r>
          </w:p>
        </w:tc>
      </w:tr>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PROGRAMLAR ARASI BILEŞENLER</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Sosyal-Duygusal Öğr. Bec.</w:t>
            </w:r>
          </w:p>
        </w:tc>
        <w:tc>
          <w:tcPr>
            <w:tcW w:w="6768" w:type="dxa"/>
            <w:shd w:val="clear" w:color="auto" w:fill="FFFFFF"/>
            <w:tcMar>
              <w:top w:w="80" w:type="dxa"/>
              <w:left w:w="120" w:type="dxa"/>
              <w:bottom w:w="80" w:type="dxa"/>
              <w:right w:w="120" w:type="dxa"/>
            </w:tcMar>
          </w:tcPr>
          <w:p w:rsidR="00D10E41" w:rsidRDefault="001D2F6A">
            <w:r>
              <w:rPr>
                <w:sz w:val="19"/>
              </w:rPr>
              <w:t xml:space="preserve">SDB2.1. </w:t>
            </w:r>
            <w:r>
              <w:rPr>
                <w:sz w:val="19"/>
              </w:rPr>
              <w:t>İletişim, SDB2.2. İş Birliği, SDB3.3. Sorumlu Karar Verme</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Değerler</w:t>
            </w:r>
          </w:p>
        </w:tc>
        <w:tc>
          <w:tcPr>
            <w:tcW w:w="6768" w:type="dxa"/>
            <w:shd w:val="clear" w:color="auto" w:fill="F4F6F9"/>
            <w:tcMar>
              <w:top w:w="80" w:type="dxa"/>
              <w:left w:w="120" w:type="dxa"/>
              <w:bottom w:w="80" w:type="dxa"/>
              <w:right w:w="120" w:type="dxa"/>
            </w:tcMar>
          </w:tcPr>
          <w:p w:rsidR="00D10E41" w:rsidRDefault="001D2F6A">
            <w:r>
              <w:rPr>
                <w:sz w:val="19"/>
              </w:rPr>
              <w:t>D1. Adalet, D3. Çalışkanlık, D5. Duyarlılık, D16. Sorumluluk, D18. Temizlik, D19. Vatanseverlik</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Okuryazarlık Becerileri</w:t>
            </w:r>
          </w:p>
        </w:tc>
        <w:tc>
          <w:tcPr>
            <w:tcW w:w="6768" w:type="dxa"/>
            <w:shd w:val="clear" w:color="auto" w:fill="FFFFFF"/>
            <w:tcMar>
              <w:top w:w="80" w:type="dxa"/>
              <w:left w:w="120" w:type="dxa"/>
              <w:bottom w:w="80" w:type="dxa"/>
              <w:right w:w="120" w:type="dxa"/>
            </w:tcMar>
          </w:tcPr>
          <w:p w:rsidR="00D10E41" w:rsidRDefault="001D2F6A">
            <w:r>
              <w:rPr>
                <w:sz w:val="19"/>
              </w:rPr>
              <w:t xml:space="preserve">OB1. Bilgi Okuryazarlığı, OB2. Dijital Okuryazarlık, OB4. Görsel </w:t>
            </w:r>
            <w:r>
              <w:rPr>
                <w:sz w:val="19"/>
              </w:rPr>
              <w:t>Okuryazarlık</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Disiplinler Arası İlişki</w:t>
            </w:r>
          </w:p>
        </w:tc>
        <w:tc>
          <w:tcPr>
            <w:tcW w:w="6768" w:type="dxa"/>
            <w:shd w:val="clear" w:color="auto" w:fill="F4F6F9"/>
            <w:tcMar>
              <w:top w:w="80" w:type="dxa"/>
              <w:left w:w="120" w:type="dxa"/>
              <w:bottom w:w="80" w:type="dxa"/>
              <w:right w:w="120" w:type="dxa"/>
            </w:tcMar>
          </w:tcPr>
          <w:p w:rsidR="00D10E41" w:rsidRDefault="001D2F6A">
            <w:r>
              <w:rPr>
                <w:sz w:val="19"/>
              </w:rPr>
              <w:t>Sosyal Bilgiler, Fen Bilimleri</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Beceriler Arası İlişki</w:t>
            </w:r>
          </w:p>
        </w:tc>
        <w:tc>
          <w:tcPr>
            <w:tcW w:w="6768" w:type="dxa"/>
            <w:shd w:val="clear" w:color="auto" w:fill="FFFFFF"/>
            <w:tcMar>
              <w:top w:w="80" w:type="dxa"/>
              <w:left w:w="120" w:type="dxa"/>
              <w:bottom w:w="80" w:type="dxa"/>
              <w:right w:w="120" w:type="dxa"/>
            </w:tcMar>
          </w:tcPr>
          <w:p w:rsidR="00D10E41" w:rsidRDefault="001D2F6A">
            <w:r>
              <w:rPr>
                <w:sz w:val="19"/>
              </w:rPr>
              <w:t>KB2.5. Sınıflandırma, KB2.7. Karşılaştırma, KB2.13. Yapılandırma</w:t>
            </w:r>
          </w:p>
        </w:tc>
      </w:tr>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ÖĞRENME ÇIKTILARI VE SÜREÇ BILEŞENLERI</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Öğrenme Çıktısı</w:t>
            </w:r>
          </w:p>
        </w:tc>
        <w:tc>
          <w:tcPr>
            <w:tcW w:w="6768" w:type="dxa"/>
            <w:shd w:val="clear" w:color="auto" w:fill="FFFFFF"/>
            <w:tcMar>
              <w:top w:w="80" w:type="dxa"/>
              <w:left w:w="120" w:type="dxa"/>
              <w:bottom w:w="80" w:type="dxa"/>
              <w:right w:w="120" w:type="dxa"/>
            </w:tcMar>
          </w:tcPr>
          <w:p w:rsidR="00D10E41" w:rsidRDefault="001D2F6A">
            <w:r>
              <w:rPr>
                <w:sz w:val="19"/>
              </w:rPr>
              <w:t xml:space="preserve">AB.1.2.1. İnsan kaynaklı afetler ve </w:t>
            </w:r>
            <w:r>
              <w:rPr>
                <w:sz w:val="19"/>
              </w:rPr>
              <w:t>türleri hakkında bilgi toplayabilme</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Süreç Bileşenleri</w:t>
            </w:r>
          </w:p>
        </w:tc>
        <w:tc>
          <w:tcPr>
            <w:tcW w:w="6768" w:type="dxa"/>
            <w:shd w:val="clear" w:color="auto" w:fill="F4F6F9"/>
            <w:tcMar>
              <w:top w:w="80" w:type="dxa"/>
              <w:left w:w="120" w:type="dxa"/>
              <w:bottom w:w="80" w:type="dxa"/>
              <w:right w:w="120" w:type="dxa"/>
            </w:tcMar>
          </w:tcPr>
          <w:p w:rsidR="00D10E41" w:rsidRDefault="001D2F6A">
            <w:r>
              <w:rPr>
                <w:sz w:val="19"/>
              </w:rPr>
              <w:t>a) İnsan kaynaklı afetler ve türleri hakkında bilgi toplayabileceği araçları belirler.</w:t>
            </w:r>
            <w:r>
              <w:rPr>
                <w:sz w:val="19"/>
              </w:rPr>
              <w:br/>
              <w:t>b) İnsan kaynaklı afetler ve türleri hakkında belirlediği araçlardan bilgileri bulur.</w:t>
            </w:r>
            <w:r>
              <w:rPr>
                <w:sz w:val="19"/>
              </w:rPr>
              <w:br/>
              <w:t>c) İnsan kaynaklı afetler ve</w:t>
            </w:r>
            <w:r>
              <w:rPr>
                <w:sz w:val="19"/>
              </w:rPr>
              <w:t xml:space="preserve"> türleri hakkında belirlediği araçlardan ulaşılan bilgileri doğrular.</w:t>
            </w:r>
            <w:r>
              <w:rPr>
                <w:sz w:val="19"/>
              </w:rPr>
              <w:br/>
              <w:t>ç) İnsan kaynaklı afetler ve türleri hakkında belirlediği araçlardan ulaşılan bilgileri kaydeder.</w:t>
            </w:r>
          </w:p>
        </w:tc>
      </w:tr>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İÇERIK ÇERÇEVESI VE ÖĞRENME KANITLARI</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İçerik Çerçevesi</w:t>
            </w:r>
          </w:p>
        </w:tc>
        <w:tc>
          <w:tcPr>
            <w:tcW w:w="6768" w:type="dxa"/>
            <w:shd w:val="clear" w:color="auto" w:fill="FFFFFF"/>
            <w:tcMar>
              <w:top w:w="80" w:type="dxa"/>
              <w:left w:w="120" w:type="dxa"/>
              <w:bottom w:w="80" w:type="dxa"/>
              <w:right w:w="120" w:type="dxa"/>
            </w:tcMar>
          </w:tcPr>
          <w:p w:rsidR="00D10E41" w:rsidRDefault="001D2F6A">
            <w:r>
              <w:rPr>
                <w:sz w:val="19"/>
              </w:rPr>
              <w:t xml:space="preserve">İnsan Kaynaklı Afetler ve </w:t>
            </w:r>
            <w:r>
              <w:rPr>
                <w:sz w:val="19"/>
              </w:rPr>
              <w:t>Türleri</w:t>
            </w:r>
            <w:r>
              <w:rPr>
                <w:sz w:val="19"/>
              </w:rPr>
              <w:br/>
              <w:t>Haftanın odağı: Yangınlar, ulaşım kazaları, endüstriyel/teknolojik kazalar, KBRN (Kimyasal, Biyolojik, Radyolojik, Nükleer) tehditler ve yerinden edilme gibi insan kaynaklı afet türlerine yönelik resmî ve güvenilir bilgi kaynaklarını belirleme, bil</w:t>
            </w:r>
            <w:r>
              <w:rPr>
                <w:sz w:val="19"/>
              </w:rPr>
              <w:t xml:space="preserve">gi </w:t>
            </w:r>
            <w:r>
              <w:rPr>
                <w:sz w:val="19"/>
              </w:rPr>
              <w:lastRenderedPageBreak/>
              <w:t>arama, resmî portal ve teyit platformlarıyla doğrulama ve elde edilen verileri broşür/bilgi kartı formatında kaydetme.</w:t>
            </w:r>
            <w:r>
              <w:rPr>
                <w:sz w:val="19"/>
              </w:rPr>
              <w:br/>
              <w:t>Anahtar kavramlar: insan kaynaklı afet, endüstriyel kazalar, KBRN, iş sağlığı ve güvenliği, ikiz dönüşüm, risk azaltma, ulaşım kazalar</w:t>
            </w:r>
            <w:r>
              <w:rPr>
                <w:sz w:val="19"/>
              </w:rPr>
              <w:t>ı, yangın.</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lastRenderedPageBreak/>
              <w:t>Öğrenme Kanıtları (Ölçme-Değerlendirme)</w:t>
            </w:r>
          </w:p>
        </w:tc>
        <w:tc>
          <w:tcPr>
            <w:tcW w:w="6768" w:type="dxa"/>
            <w:shd w:val="clear" w:color="auto" w:fill="F4F6F9"/>
            <w:tcMar>
              <w:top w:w="80" w:type="dxa"/>
              <w:left w:w="120" w:type="dxa"/>
              <w:bottom w:w="80" w:type="dxa"/>
              <w:right w:w="120" w:type="dxa"/>
            </w:tcMar>
          </w:tcPr>
          <w:p w:rsidR="00D10E41" w:rsidRDefault="001D2F6A">
            <w:r>
              <w:rPr>
                <w:sz w:val="19"/>
              </w:rPr>
              <w:t>Öğrenme ürünleri: Grup bazında hazırlanan 'İnsan Kaynaklı Afet Türleri ve Doğrulanmış Bilgi Kartı/Broşürü', ders esnasındaki bilgi doğrulama çetelesi ve bireysel çıkış bileti.</w:t>
            </w:r>
            <w:r>
              <w:rPr>
                <w:sz w:val="19"/>
              </w:rPr>
              <w:br/>
            </w:r>
            <w:r>
              <w:rPr>
                <w:sz w:val="19"/>
              </w:rPr>
              <w:br/>
              <w:t xml:space="preserve">Süreç Değerlendirmesi ve </w:t>
            </w:r>
            <w:r>
              <w:rPr>
                <w:sz w:val="19"/>
              </w:rPr>
              <w:t>Ölçütler:</w:t>
            </w:r>
            <w:r>
              <w:rPr>
                <w:sz w:val="19"/>
              </w:rPr>
              <w:br/>
              <w:t>1. Bilgi Toplama Araçlarını Belirleme: Resmî kurum siteleri (AFAD, Meteoroloji, TENMAK vb.), basılı belgesel/broşür ve güvenilir dijital portalları seçme.</w:t>
            </w:r>
            <w:r>
              <w:rPr>
                <w:sz w:val="19"/>
              </w:rPr>
              <w:br/>
              <w:t>2. Bilgiyi Bulma ve Kaynağından Ulaşma: İnsan kaynaklı afet türlerine dair genel özellikler</w:t>
            </w:r>
            <w:r>
              <w:rPr>
                <w:sz w:val="19"/>
              </w:rPr>
              <w:t>i ve risk değişkenlerini doğru tespit etme.</w:t>
            </w:r>
            <w:r>
              <w:rPr>
                <w:sz w:val="19"/>
              </w:rPr>
              <w:br/>
              <w:t>3. Bilgiyi Doğrulama: Farklı kaynakları kıyaslama ve bilgi kirliliğine karşı teyit sağlama.</w:t>
            </w:r>
            <w:r>
              <w:rPr>
                <w:sz w:val="19"/>
              </w:rPr>
              <w:br/>
              <w:t>4. Bilgiyi Kaydetme: Ulaşılan doğrulanmış bilgileri özgün bir broşür, bilgi kartı veya poster şeklinde kaydetme.</w:t>
            </w:r>
            <w:r>
              <w:rPr>
                <w:sz w:val="19"/>
              </w:rPr>
              <w:br/>
            </w:r>
            <w:r>
              <w:rPr>
                <w:sz w:val="19"/>
              </w:rPr>
              <w:br/>
              <w:t>Puanla</w:t>
            </w:r>
            <w:r>
              <w:rPr>
                <w:sz w:val="19"/>
              </w:rPr>
              <w:t>ma Yapısı: Dereceli puanlama anahtarı (rubrik) ve kontrol listesi kullanılır (0: Henüz Göstermedi, 1: Kısmen Gösterdi, 2: Yeterli Düzeyde Gösterdi).</w:t>
            </w:r>
          </w:p>
        </w:tc>
      </w:tr>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ÖĞRENME-ÖĞRETME YAŞANTILARI</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Temel Kabuller</w:t>
            </w:r>
          </w:p>
        </w:tc>
        <w:tc>
          <w:tcPr>
            <w:tcW w:w="6768" w:type="dxa"/>
            <w:shd w:val="clear" w:color="auto" w:fill="FFFFFF"/>
            <w:tcMar>
              <w:top w:w="80" w:type="dxa"/>
              <w:left w:w="120" w:type="dxa"/>
              <w:bottom w:w="80" w:type="dxa"/>
              <w:right w:w="120" w:type="dxa"/>
            </w:tcMar>
          </w:tcPr>
          <w:p w:rsidR="00D10E41" w:rsidRDefault="001D2F6A">
            <w:r>
              <w:rPr>
                <w:sz w:val="19"/>
              </w:rPr>
              <w:t xml:space="preserve">Öğrencilerin insan kaynaklı afetler (yangın, kazalar, sanayi </w:t>
            </w:r>
            <w:r>
              <w:rPr>
                <w:sz w:val="19"/>
              </w:rPr>
              <w:t>atıkları vb.) ve doğal/insan kaynaklı olay ayrımı hakkında temel ön bilgiye sahip oldukları kabul edilmektedir.</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Ön Değerlendirme Süreci</w:t>
            </w:r>
          </w:p>
        </w:tc>
        <w:tc>
          <w:tcPr>
            <w:tcW w:w="6768" w:type="dxa"/>
            <w:shd w:val="clear" w:color="auto" w:fill="F4F6F9"/>
            <w:tcMar>
              <w:top w:w="80" w:type="dxa"/>
              <w:left w:w="120" w:type="dxa"/>
              <w:bottom w:w="80" w:type="dxa"/>
              <w:right w:w="120" w:type="dxa"/>
            </w:tcMar>
          </w:tcPr>
          <w:p w:rsidR="00D10E41" w:rsidRDefault="001D2F6A">
            <w:r>
              <w:rPr>
                <w:sz w:val="19"/>
              </w:rPr>
              <w:t>Öğrencilere 'İnsanların ihmali veya teknik hatalar sonucu hangi büyük tehlikeler yaşanabilir?', 'Sizce bir fabrika patl</w:t>
            </w:r>
            <w:r>
              <w:rPr>
                <w:sz w:val="19"/>
              </w:rPr>
              <w:t>aması veya KBRN sızıntısı hakkında en doğru bilgiyi nereden edinebiliriz?' soruları yöneltilir.</w:t>
            </w:r>
          </w:p>
        </w:tc>
      </w:tr>
      <w:tr w:rsidR="00D10E41" w:rsidTr="007B2F2F">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Köprü Kurma</w:t>
            </w:r>
          </w:p>
        </w:tc>
        <w:tc>
          <w:tcPr>
            <w:tcW w:w="6768" w:type="dxa"/>
            <w:shd w:val="clear" w:color="auto" w:fill="FFFFFF"/>
            <w:tcMar>
              <w:top w:w="80" w:type="dxa"/>
              <w:left w:w="120" w:type="dxa"/>
              <w:bottom w:w="80" w:type="dxa"/>
              <w:right w:w="120" w:type="dxa"/>
            </w:tcMar>
          </w:tcPr>
          <w:p w:rsidR="00D10E41" w:rsidRDefault="001D2F6A">
            <w:r>
              <w:rPr>
                <w:sz w:val="19"/>
              </w:rPr>
              <w:t>Önceki ünitede öğrenilen afet terminolojisi ve doğa/insan kaynaklı olay ayrımı hatırlatılır. Günlük yaşamda çevremizde veya haberlerde karşılaşılan</w:t>
            </w:r>
            <w:r>
              <w:rPr>
                <w:sz w:val="19"/>
              </w:rPr>
              <w:t xml:space="preserve"> teknolojik kazalar ve yangın örnekleri ile güvenilir bilgiye ulaşmanın hayati önemi arasında köprü kurulur.</w:t>
            </w:r>
          </w:p>
        </w:tc>
      </w:tr>
      <w:tr w:rsidR="00D10E41" w:rsidTr="007B2F2F">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Öğretme Uygulamaları</w:t>
            </w:r>
          </w:p>
        </w:tc>
        <w:tc>
          <w:tcPr>
            <w:tcW w:w="6768" w:type="dxa"/>
            <w:shd w:val="clear" w:color="auto" w:fill="F4F6F9"/>
            <w:tcMar>
              <w:top w:w="80" w:type="dxa"/>
              <w:left w:w="120" w:type="dxa"/>
              <w:bottom w:w="80" w:type="dxa"/>
              <w:right w:w="120" w:type="dxa"/>
            </w:tcMar>
          </w:tcPr>
          <w:p w:rsidR="00D10E41" w:rsidRDefault="001D2F6A">
            <w:r>
              <w:rPr>
                <w:sz w:val="19"/>
              </w:rPr>
              <w:t xml:space="preserve">Giriş ve Araçları Belirleme (AB.1.2.1.a - 10 dakika): Öğrencilere endüstriyel kazalar, ulaşım kazaları ve yangınlarla ilgili </w:t>
            </w:r>
            <w:r>
              <w:rPr>
                <w:sz w:val="19"/>
              </w:rPr>
              <w:t xml:space="preserve">görseller ve kısa video kesitleri sunularak merak uyandırılır (OB4, E1.1). 'İnsan kaynaklı afetler ve türleri hakkında doğru ve güvenilir bilgiye ulaşmak için hangi araç ve kaynakları kullanmalıyız?' sorusu yöneltilir. Öğretmen rehberliğinde AFAD, TENMAK, </w:t>
            </w:r>
            <w:r>
              <w:rPr>
                <w:sz w:val="19"/>
              </w:rPr>
              <w:t>Sağlık Bakanlığı gibi resmî kurumların siteleri (.gov.tr, .edu.tr), basılı kılavuzlar ve belgeseller bilgi toplama araçları olarak belirlenir (OB1, OB2).</w:t>
            </w:r>
            <w:r>
              <w:rPr>
                <w:sz w:val="19"/>
              </w:rPr>
              <w:br/>
            </w:r>
            <w:r>
              <w:rPr>
                <w:sz w:val="19"/>
              </w:rPr>
              <w:br/>
              <w:t>Bilgi Arama ve Bulma (AB.1.2.1.b - 10 dakika): Sınıf heterojen gruplara ayrılır (SDB2.2). Her gruba b</w:t>
            </w:r>
            <w:r>
              <w:rPr>
                <w:sz w:val="19"/>
              </w:rPr>
              <w:t>ir insan kaynaklı afet türü (yangınlar, endüstriyel/teknolojik kazalar, ulaşım kazaları, KBRN tehditleri) verilir. Gruplar belirlenen basılı/dijital araçları kullanarak seçtikleri afet türünün özellikleri ve oluşum nedenleri hakkında bilgileri toplarlar (K</w:t>
            </w:r>
            <w:r>
              <w:rPr>
                <w:sz w:val="19"/>
              </w:rPr>
              <w:t>B2.6, D3.2).</w:t>
            </w:r>
            <w:r>
              <w:rPr>
                <w:sz w:val="19"/>
              </w:rPr>
              <w:br/>
            </w:r>
            <w:r>
              <w:rPr>
                <w:sz w:val="19"/>
              </w:rPr>
              <w:br/>
              <w:t xml:space="preserve">Bilgileri Doğrulama (AB.1.2.1.c - 10 dakika): Gruplar ulaştıkları bilgileri farklı resmî </w:t>
            </w:r>
            <w:r>
              <w:rPr>
                <w:sz w:val="19"/>
              </w:rPr>
              <w:lastRenderedPageBreak/>
              <w:t>kaynaklarla ve bilgi doğrulama ölçütleriyle karşılaştırırlar (KB2.7). Sosyal medyada dolaşan teyitsiz veya abartılı kriz haberleri ile resmî kurum raporl</w:t>
            </w:r>
            <w:r>
              <w:rPr>
                <w:sz w:val="19"/>
              </w:rPr>
              <w:t>arı arasındaki farklar incelenir. İletişimde ve bilgi paylaşımında dürüstlük ve doğruluk ilkeleri vurgulanır (D6.1, E3.10).</w:t>
            </w:r>
            <w:r>
              <w:rPr>
                <w:sz w:val="19"/>
              </w:rPr>
              <w:br/>
            </w:r>
            <w:r>
              <w:rPr>
                <w:sz w:val="19"/>
              </w:rPr>
              <w:br/>
              <w:t>Bilgileri Kaydetme ve Sunma (AB.1.2.1.ç - 10 dakika): Gruplar doğruladıkları bilgileri 'İnsan Kaynaklı Afetler Bilgi Kartı' veya br</w:t>
            </w:r>
            <w:r>
              <w:rPr>
                <w:sz w:val="19"/>
              </w:rPr>
              <w:t>oşür şablonuna kaydederler (E3.3). Hazırlanan broşürlerde afetin adı, türü, oluşum nedenleri ve güvenilir resmî bilgi kaynağı net olarak yer alır. Çalışmalar sınıf panosunda sergilenir (SDB2.1, D16.3).</w:t>
            </w:r>
          </w:p>
        </w:tc>
      </w:tr>
    </w:tbl>
    <w:p w:rsidR="00D10E41" w:rsidRDefault="00D10E4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D10E41">
        <w:trPr>
          <w:jc w:val="center"/>
        </w:trPr>
        <w:tc>
          <w:tcPr>
            <w:tcW w:w="9936" w:type="dxa"/>
            <w:gridSpan w:val="2"/>
            <w:shd w:val="clear" w:color="auto" w:fill="1B365D"/>
            <w:tcMar>
              <w:top w:w="120" w:type="dxa"/>
              <w:left w:w="150" w:type="dxa"/>
              <w:bottom w:w="120" w:type="dxa"/>
              <w:right w:w="150" w:type="dxa"/>
            </w:tcMar>
          </w:tcPr>
          <w:p w:rsidR="00D10E41" w:rsidRDefault="001D2F6A">
            <w:r>
              <w:rPr>
                <w:b/>
                <w:color w:val="FFFFFF"/>
              </w:rPr>
              <w:t>FARKLILAŞTIRMA</w:t>
            </w:r>
          </w:p>
        </w:tc>
      </w:tr>
      <w:tr w:rsidR="00D10E41">
        <w:trPr>
          <w:jc w:val="center"/>
        </w:trPr>
        <w:tc>
          <w:tcPr>
            <w:tcW w:w="3168" w:type="dxa"/>
            <w:shd w:val="clear" w:color="auto" w:fill="FFFFFF"/>
            <w:tcMar>
              <w:top w:w="80" w:type="dxa"/>
              <w:left w:w="120" w:type="dxa"/>
              <w:bottom w:w="80" w:type="dxa"/>
              <w:right w:w="120" w:type="dxa"/>
            </w:tcMar>
          </w:tcPr>
          <w:p w:rsidR="00D10E41" w:rsidRDefault="001D2F6A">
            <w:r>
              <w:rPr>
                <w:b/>
                <w:color w:val="1B365D"/>
                <w:sz w:val="19"/>
              </w:rPr>
              <w:t>Zenginleştirme</w:t>
            </w:r>
          </w:p>
        </w:tc>
        <w:tc>
          <w:tcPr>
            <w:tcW w:w="6624" w:type="dxa"/>
            <w:shd w:val="clear" w:color="auto" w:fill="FFFFFF"/>
            <w:tcMar>
              <w:top w:w="80" w:type="dxa"/>
              <w:left w:w="120" w:type="dxa"/>
              <w:bottom w:w="80" w:type="dxa"/>
              <w:right w:w="120" w:type="dxa"/>
            </w:tcMar>
          </w:tcPr>
          <w:p w:rsidR="00D10E41" w:rsidRDefault="001D2F6A">
            <w:r>
              <w:rPr>
                <w:sz w:val="19"/>
              </w:rPr>
              <w:t xml:space="preserve">Öğrencilerden </w:t>
            </w:r>
            <w:r>
              <w:rPr>
                <w:sz w:val="19"/>
              </w:rPr>
              <w:t>seçtikleri bir insan kaynaklı afet türüne (örn. endüstriyel kazalar veya KBRN) yönelik resmî kurumların (AFAD, TENMAK, Valilik) güvenlik standartlarını ve bilgi kanallarını inceleyen dijital bir 'Afet Bilgi Kartı' veya dijital sunum hazırlamaları istenebil</w:t>
            </w:r>
            <w:r>
              <w:rPr>
                <w:sz w:val="19"/>
              </w:rPr>
              <w:t>ir.</w:t>
            </w:r>
          </w:p>
        </w:tc>
      </w:tr>
      <w:tr w:rsidR="00D10E41">
        <w:trPr>
          <w:jc w:val="center"/>
        </w:trPr>
        <w:tc>
          <w:tcPr>
            <w:tcW w:w="3168" w:type="dxa"/>
            <w:shd w:val="clear" w:color="auto" w:fill="F4F6F9"/>
            <w:tcMar>
              <w:top w:w="80" w:type="dxa"/>
              <w:left w:w="120" w:type="dxa"/>
              <w:bottom w:w="80" w:type="dxa"/>
              <w:right w:w="120" w:type="dxa"/>
            </w:tcMar>
          </w:tcPr>
          <w:p w:rsidR="00D10E41" w:rsidRDefault="001D2F6A">
            <w:r>
              <w:rPr>
                <w:b/>
                <w:color w:val="1B365D"/>
                <w:sz w:val="19"/>
              </w:rPr>
              <w:t>Destekleme</w:t>
            </w:r>
          </w:p>
        </w:tc>
        <w:tc>
          <w:tcPr>
            <w:tcW w:w="6624" w:type="dxa"/>
            <w:shd w:val="clear" w:color="auto" w:fill="F4F6F9"/>
            <w:tcMar>
              <w:top w:w="80" w:type="dxa"/>
              <w:left w:w="120" w:type="dxa"/>
              <w:bottom w:w="80" w:type="dxa"/>
              <w:right w:w="120" w:type="dxa"/>
            </w:tcMar>
          </w:tcPr>
          <w:p w:rsidR="00D10E41" w:rsidRDefault="001D2F6A">
            <w:r>
              <w:rPr>
                <w:sz w:val="19"/>
              </w:rPr>
              <w:t>Öğrencilere insan kaynaklı afet görselleri ve resmî kurum logoları verilir. Bilgi toplama adımları hazır soru kalıplarıyla basitleştirilir. 'Bu bilgi için AFAD/Sağlık Bakanlığı resmî sitesine bakmalıyım' şeklinde eşleştirme kartları kulland</w:t>
            </w:r>
            <w:r>
              <w:rPr>
                <w:sz w:val="19"/>
              </w:rPr>
              <w:t>ırılır.</w:t>
            </w:r>
          </w:p>
        </w:tc>
      </w:tr>
    </w:tbl>
    <w:p w:rsidR="00D10E41" w:rsidRDefault="00D10E41"/>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D10E41">
        <w:trPr>
          <w:jc w:val="center"/>
        </w:trPr>
        <w:tc>
          <w:tcPr>
            <w:tcW w:w="4968" w:type="dxa"/>
          </w:tcPr>
          <w:p w:rsidR="00D10E41" w:rsidRDefault="001D2F6A">
            <w:r>
              <w:rPr>
                <w:b/>
              </w:rPr>
              <w:t>UYGUNDUR</w:t>
            </w:r>
          </w:p>
        </w:tc>
        <w:tc>
          <w:tcPr>
            <w:tcW w:w="4968" w:type="dxa"/>
          </w:tcPr>
          <w:p w:rsidR="00D10E41" w:rsidRDefault="001D2F6A">
            <w:pPr>
              <w:jc w:val="right"/>
            </w:pPr>
            <w:r>
              <w:rPr>
                <w:b/>
              </w:rPr>
              <w:t>26/10/2026</w:t>
            </w:r>
          </w:p>
        </w:tc>
      </w:tr>
      <w:tr w:rsidR="00D10E41">
        <w:trPr>
          <w:jc w:val="center"/>
        </w:trPr>
        <w:tc>
          <w:tcPr>
            <w:tcW w:w="4968" w:type="dxa"/>
          </w:tcPr>
          <w:p w:rsidR="00D10E41" w:rsidRDefault="001D2F6A">
            <w:r>
              <w:t>Zeki Doğan</w:t>
            </w:r>
            <w:r>
              <w:br/>
              <w:t>Ders Öğretmeni</w:t>
            </w:r>
          </w:p>
        </w:tc>
        <w:tc>
          <w:tcPr>
            <w:tcW w:w="4968" w:type="dxa"/>
          </w:tcPr>
          <w:p w:rsidR="00D10E41" w:rsidRDefault="001D2F6A">
            <w:pPr>
              <w:jc w:val="right"/>
            </w:pPr>
            <w:r>
              <w:t>MEHMET DARDAĞAN</w:t>
            </w:r>
            <w:r>
              <w:br/>
              <w:t>Okul Müdürü</w:t>
            </w:r>
          </w:p>
        </w:tc>
      </w:tr>
    </w:tbl>
    <w:p w:rsidR="001D2F6A" w:rsidRDefault="001D2F6A"/>
    <w:sectPr w:rsidR="001D2F6A" w:rsidSect="007B2F2F">
      <w:pgSz w:w="12240" w:h="15840"/>
      <w:pgMar w:top="794" w:right="794" w:bottom="794" w:left="79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15074B"/>
    <w:rsid w:val="001D2F6A"/>
    <w:rsid w:val="0029639D"/>
    <w:rsid w:val="00326F90"/>
    <w:rsid w:val="007B2F2F"/>
    <w:rsid w:val="00AA1D8D"/>
    <w:rsid w:val="00B47730"/>
    <w:rsid w:val="00CB0664"/>
    <w:rsid w:val="00D10E41"/>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1CB22-0DDE-4F3F-BA35-43A402A59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5938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dc:description>generated by python-docx</dc:description>
  <cp:lastModifiedBy>Zeki</cp:lastModifiedBy>
  <cp:revision>2</cp:revision>
  <dcterms:created xsi:type="dcterms:W3CDTF">2026-10-24T18:02:00Z</dcterms:created>
  <dcterms:modified xsi:type="dcterms:W3CDTF">2026-10-24T18:02:00Z</dcterms:modified>
</cp:coreProperties>
</file>