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3EF" w:rsidRDefault="004B36DB">
      <w:pPr>
        <w:jc w:val="center"/>
      </w:pPr>
      <w:r>
        <w:rPr>
          <w:b/>
          <w:bCs/>
        </w:rPr>
        <w:t>2026-2027 BAYRAMYAZI ORTAOKULU</w:t>
      </w:r>
    </w:p>
    <w:p w:rsidR="00E313EF" w:rsidRDefault="004B36DB">
      <w:pPr>
        <w:jc w:val="center"/>
      </w:pPr>
      <w:r>
        <w:rPr>
          <w:b/>
          <w:bCs/>
        </w:rPr>
        <w:t>5-6-7. SINIF AFET BİLİNCİ I DERSİ GÜNLÜK PLANI</w:t>
      </w:r>
    </w:p>
    <w:p w:rsidR="00E313EF" w:rsidRDefault="004B36DB">
      <w:pPr>
        <w:jc w:val="center"/>
      </w:pPr>
      <w:r>
        <w:rPr>
          <w:b/>
          <w:bCs/>
        </w:rPr>
        <w:t>6. HAFTA (19-23 Ekim 2026)</w:t>
      </w:r>
    </w:p>
    <w:p w:rsidR="00E313EF" w:rsidRDefault="00E313EF">
      <w:pPr>
        <w:spacing w:line="60" w:lineRule="exact"/>
      </w:pPr>
    </w:p>
    <w:p w:rsidR="00E313EF" w:rsidRDefault="00E313EF">
      <w:pPr>
        <w:spacing w:line="60" w:lineRule="exact"/>
      </w:pPr>
    </w:p>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522"/>
        <w:gridCol w:w="3284"/>
        <w:gridCol w:w="1202"/>
        <w:gridCol w:w="3277"/>
      </w:tblGrid>
      <w:tr w:rsidR="00E313EF" w:rsidTr="004B36DB">
        <w:trPr>
          <w:cantSplit/>
        </w:trPr>
        <w:tc>
          <w:tcPr>
            <w:tcW w:w="0" w:type="dxa"/>
            <w:gridSpan w:val="4"/>
            <w:shd w:val="clear" w:color="auto" w:fill="DAEEF3" w:themeFill="accent5" w:themeFillTint="33"/>
          </w:tcPr>
          <w:p w:rsidR="00E313EF" w:rsidRDefault="004B36DB">
            <w:pPr>
              <w:spacing w:after="40" w:line="240" w:lineRule="auto"/>
            </w:pPr>
            <w:r>
              <w:rPr>
                <w:b/>
                <w:bCs/>
                <w:sz w:val="18"/>
                <w:szCs w:val="18"/>
              </w:rPr>
              <w:t xml:space="preserve">DERS BİLGİSİ </w:t>
            </w:r>
          </w:p>
        </w:tc>
      </w:tr>
      <w:tr w:rsidR="00E313EF">
        <w:trPr>
          <w:cantSplit/>
        </w:trPr>
        <w:tc>
          <w:tcPr>
            <w:tcW w:w="1575" w:type="dxa"/>
            <w:vAlign w:val="center"/>
          </w:tcPr>
          <w:p w:rsidR="00E313EF" w:rsidRDefault="004B36DB">
            <w:pPr>
              <w:spacing w:after="40" w:line="240" w:lineRule="auto"/>
            </w:pPr>
            <w:r>
              <w:rPr>
                <w:b/>
                <w:bCs/>
                <w:sz w:val="18"/>
                <w:szCs w:val="16"/>
              </w:rPr>
              <w:t>Sınıf</w:t>
            </w:r>
          </w:p>
        </w:tc>
        <w:tc>
          <w:tcPr>
            <w:tcW w:w="4725" w:type="dxa"/>
            <w:vAlign w:val="center"/>
          </w:tcPr>
          <w:p w:rsidR="00E313EF" w:rsidRDefault="004B36DB">
            <w:pPr>
              <w:spacing w:after="40" w:line="240" w:lineRule="auto"/>
            </w:pPr>
            <w:r>
              <w:rPr>
                <w:sz w:val="18"/>
                <w:szCs w:val="16"/>
              </w:rPr>
              <w:t>5-6-7. SINIF</w:t>
            </w:r>
          </w:p>
        </w:tc>
        <w:tc>
          <w:tcPr>
            <w:tcW w:w="1575" w:type="dxa"/>
            <w:vAlign w:val="center"/>
          </w:tcPr>
          <w:p w:rsidR="00E313EF" w:rsidRDefault="004B36DB">
            <w:pPr>
              <w:spacing w:after="40" w:line="240" w:lineRule="auto"/>
            </w:pPr>
            <w:r>
              <w:rPr>
                <w:b/>
                <w:bCs/>
                <w:sz w:val="18"/>
                <w:szCs w:val="16"/>
              </w:rPr>
              <w:t>Ders</w:t>
            </w:r>
          </w:p>
        </w:tc>
        <w:tc>
          <w:tcPr>
            <w:tcW w:w="4725" w:type="dxa"/>
            <w:vAlign w:val="center"/>
          </w:tcPr>
          <w:p w:rsidR="00E313EF" w:rsidRDefault="004B36DB">
            <w:pPr>
              <w:spacing w:after="40" w:line="240" w:lineRule="auto"/>
            </w:pPr>
            <w:r>
              <w:rPr>
                <w:sz w:val="18"/>
                <w:szCs w:val="16"/>
              </w:rPr>
              <w:t>AFET BİLİNCİ I</w:t>
            </w:r>
          </w:p>
        </w:tc>
      </w:tr>
      <w:tr w:rsidR="00E313EF">
        <w:trPr>
          <w:cantSplit/>
        </w:trPr>
        <w:tc>
          <w:tcPr>
            <w:tcW w:w="1575" w:type="dxa"/>
            <w:vAlign w:val="center"/>
          </w:tcPr>
          <w:p w:rsidR="00E313EF" w:rsidRDefault="004B36DB">
            <w:pPr>
              <w:spacing w:after="40" w:line="240" w:lineRule="auto"/>
            </w:pPr>
            <w:r>
              <w:rPr>
                <w:b/>
                <w:bCs/>
                <w:sz w:val="18"/>
                <w:szCs w:val="16"/>
              </w:rPr>
              <w:t>Ünite</w:t>
            </w:r>
          </w:p>
        </w:tc>
        <w:tc>
          <w:tcPr>
            <w:tcW w:w="4725" w:type="dxa"/>
            <w:vAlign w:val="center"/>
          </w:tcPr>
          <w:p w:rsidR="00E313EF" w:rsidRDefault="004B36DB">
            <w:pPr>
              <w:spacing w:after="40" w:line="240" w:lineRule="auto"/>
            </w:pPr>
            <w:r>
              <w:rPr>
                <w:b/>
                <w:bCs/>
                <w:sz w:val="18"/>
                <w:szCs w:val="16"/>
              </w:rPr>
              <w:t>1. ÜNİTE: AFET VE AFET BİLİNCİ</w:t>
            </w:r>
          </w:p>
        </w:tc>
        <w:tc>
          <w:tcPr>
            <w:tcW w:w="1575" w:type="dxa"/>
            <w:vAlign w:val="center"/>
          </w:tcPr>
          <w:p w:rsidR="00E313EF" w:rsidRDefault="004B36DB">
            <w:pPr>
              <w:spacing w:after="40" w:line="240" w:lineRule="auto"/>
            </w:pPr>
            <w:r>
              <w:rPr>
                <w:b/>
                <w:bCs/>
                <w:sz w:val="18"/>
                <w:szCs w:val="16"/>
              </w:rPr>
              <w:t>Süre</w:t>
            </w:r>
          </w:p>
        </w:tc>
        <w:tc>
          <w:tcPr>
            <w:tcW w:w="4725" w:type="dxa"/>
            <w:vAlign w:val="center"/>
          </w:tcPr>
          <w:p w:rsidR="00E313EF" w:rsidRDefault="004B36DB">
            <w:pPr>
              <w:spacing w:after="40" w:line="240" w:lineRule="auto"/>
            </w:pPr>
            <w:r>
              <w:rPr>
                <w:b/>
                <w:bCs/>
                <w:sz w:val="18"/>
                <w:szCs w:val="16"/>
              </w:rPr>
              <w:t>1 Ders Saati (40 dakika)</w:t>
            </w:r>
          </w:p>
        </w:tc>
      </w:tr>
      <w:tr w:rsidR="00E313EF">
        <w:trPr>
          <w:cantSplit/>
        </w:trPr>
        <w:tc>
          <w:tcPr>
            <w:tcW w:w="3150" w:type="dxa"/>
            <w:vAlign w:val="center"/>
          </w:tcPr>
          <w:p w:rsidR="00E313EF" w:rsidRDefault="004B36DB">
            <w:pPr>
              <w:spacing w:after="40" w:line="240" w:lineRule="auto"/>
            </w:pPr>
            <w:r>
              <w:rPr>
                <w:b/>
                <w:bCs/>
                <w:sz w:val="18"/>
                <w:szCs w:val="16"/>
              </w:rPr>
              <w:t>Kavramsal Beceriler</w:t>
            </w:r>
          </w:p>
        </w:tc>
        <w:tc>
          <w:tcPr>
            <w:tcW w:w="9450" w:type="dxa"/>
            <w:gridSpan w:val="3"/>
            <w:vAlign w:val="center"/>
          </w:tcPr>
          <w:p w:rsidR="00E313EF" w:rsidRDefault="004B36DB">
            <w:pPr>
              <w:spacing w:after="40" w:line="240" w:lineRule="auto"/>
            </w:pPr>
            <w:r>
              <w:rPr>
                <w:sz w:val="18"/>
                <w:szCs w:val="16"/>
              </w:rPr>
              <w:t>KB2.5. Sınıflandırma, KB2.6. Bilgi Toplama, KB2.14. Yorumlama</w:t>
            </w:r>
          </w:p>
        </w:tc>
      </w:tr>
      <w:tr w:rsidR="00E313EF">
        <w:trPr>
          <w:cantSplit/>
        </w:trPr>
        <w:tc>
          <w:tcPr>
            <w:tcW w:w="3150" w:type="dxa"/>
            <w:vAlign w:val="center"/>
          </w:tcPr>
          <w:p w:rsidR="00E313EF" w:rsidRDefault="004B36DB">
            <w:pPr>
              <w:spacing w:after="40" w:line="240" w:lineRule="auto"/>
            </w:pPr>
            <w:r>
              <w:rPr>
                <w:b/>
                <w:bCs/>
                <w:sz w:val="18"/>
                <w:szCs w:val="16"/>
              </w:rPr>
              <w:t>Eğilimler</w:t>
            </w:r>
          </w:p>
        </w:tc>
        <w:tc>
          <w:tcPr>
            <w:tcW w:w="9450" w:type="dxa"/>
            <w:gridSpan w:val="3"/>
            <w:vAlign w:val="center"/>
          </w:tcPr>
          <w:p w:rsidR="00E313EF" w:rsidRDefault="004B36DB">
            <w:pPr>
              <w:spacing w:after="40" w:line="240" w:lineRule="auto"/>
            </w:pPr>
            <w:r>
              <w:rPr>
                <w:sz w:val="18"/>
                <w:szCs w:val="16"/>
              </w:rPr>
              <w:t>E1.1. Merak, E2.2. Sorumluluk, E2.5. Oyunseverlik, E3.3. Yaratıcılık</w:t>
            </w:r>
          </w:p>
        </w:tc>
      </w:tr>
      <w:tr w:rsidR="00E313EF" w:rsidTr="004B36DB">
        <w:trPr>
          <w:cantSplit/>
        </w:trPr>
        <w:tc>
          <w:tcPr>
            <w:tcW w:w="0" w:type="dxa"/>
            <w:gridSpan w:val="4"/>
            <w:shd w:val="clear" w:color="auto" w:fill="DAEEF3" w:themeFill="accent5" w:themeFillTint="33"/>
          </w:tcPr>
          <w:p w:rsidR="00E313EF" w:rsidRDefault="004B36DB">
            <w:pPr>
              <w:spacing w:after="40" w:line="240" w:lineRule="auto"/>
            </w:pPr>
            <w:r>
              <w:rPr>
                <w:b/>
                <w:bCs/>
                <w:sz w:val="18"/>
                <w:szCs w:val="18"/>
              </w:rPr>
              <w:t xml:space="preserve">PROGRAMLAR ARASI BİLEŞENLER </w:t>
            </w:r>
          </w:p>
        </w:tc>
      </w:tr>
      <w:tr w:rsidR="00E313EF">
        <w:trPr>
          <w:cantSplit/>
        </w:trPr>
        <w:tc>
          <w:tcPr>
            <w:tcW w:w="3150" w:type="dxa"/>
            <w:vAlign w:val="center"/>
          </w:tcPr>
          <w:p w:rsidR="00E313EF" w:rsidRDefault="004B36DB">
            <w:pPr>
              <w:spacing w:after="40" w:line="240" w:lineRule="auto"/>
            </w:pPr>
            <w:r>
              <w:rPr>
                <w:b/>
                <w:bCs/>
                <w:sz w:val="18"/>
                <w:szCs w:val="16"/>
              </w:rPr>
              <w:t>Sosyal-Duygusal Öğr. Bec.</w:t>
            </w:r>
          </w:p>
        </w:tc>
        <w:tc>
          <w:tcPr>
            <w:tcW w:w="9450" w:type="dxa"/>
            <w:gridSpan w:val="3"/>
            <w:vAlign w:val="center"/>
          </w:tcPr>
          <w:p w:rsidR="00E313EF" w:rsidRDefault="004B36DB">
            <w:pPr>
              <w:spacing w:after="40" w:line="240" w:lineRule="auto"/>
            </w:pPr>
            <w:r>
              <w:rPr>
                <w:sz w:val="18"/>
                <w:szCs w:val="16"/>
              </w:rPr>
              <w:t>SDB2.1. İletişim, SDB2.2. İş Birliği, SDB3.3. Sorumlu Karar Verme</w:t>
            </w:r>
          </w:p>
        </w:tc>
      </w:tr>
      <w:tr w:rsidR="00E313EF">
        <w:trPr>
          <w:cantSplit/>
        </w:trPr>
        <w:tc>
          <w:tcPr>
            <w:tcW w:w="3150" w:type="dxa"/>
            <w:vAlign w:val="center"/>
          </w:tcPr>
          <w:p w:rsidR="00E313EF" w:rsidRDefault="004B36DB">
            <w:pPr>
              <w:spacing w:after="40" w:line="240" w:lineRule="auto"/>
            </w:pPr>
            <w:r>
              <w:rPr>
                <w:b/>
                <w:bCs/>
                <w:sz w:val="18"/>
                <w:szCs w:val="16"/>
              </w:rPr>
              <w:t>Değerler</w:t>
            </w:r>
          </w:p>
        </w:tc>
        <w:tc>
          <w:tcPr>
            <w:tcW w:w="9450" w:type="dxa"/>
            <w:gridSpan w:val="3"/>
            <w:vAlign w:val="center"/>
          </w:tcPr>
          <w:p w:rsidR="00E313EF" w:rsidRDefault="004B36DB">
            <w:pPr>
              <w:spacing w:after="40" w:line="240" w:lineRule="auto"/>
            </w:pPr>
            <w:r>
              <w:rPr>
                <w:sz w:val="18"/>
                <w:szCs w:val="16"/>
              </w:rPr>
              <w:t>D3. Çalışkanlık, D5. Duyarlılık, D6. Dürüstlük, D12. Sabır, D15. Sevgi, D16. Sorumluluk, D19. Vatanseverlik, D20. Yardımseverlik</w:t>
            </w:r>
          </w:p>
        </w:tc>
      </w:tr>
      <w:tr w:rsidR="00E313EF">
        <w:trPr>
          <w:cantSplit/>
        </w:trPr>
        <w:tc>
          <w:tcPr>
            <w:tcW w:w="3150" w:type="dxa"/>
            <w:vAlign w:val="center"/>
          </w:tcPr>
          <w:p w:rsidR="00E313EF" w:rsidRDefault="004B36DB">
            <w:pPr>
              <w:spacing w:after="40" w:line="240" w:lineRule="auto"/>
            </w:pPr>
            <w:r>
              <w:rPr>
                <w:b/>
                <w:bCs/>
                <w:sz w:val="18"/>
                <w:szCs w:val="16"/>
              </w:rPr>
              <w:t>Okuryazarlık Becerileri</w:t>
            </w:r>
          </w:p>
        </w:tc>
        <w:tc>
          <w:tcPr>
            <w:tcW w:w="9450" w:type="dxa"/>
            <w:gridSpan w:val="3"/>
            <w:vAlign w:val="center"/>
          </w:tcPr>
          <w:p w:rsidR="00E313EF" w:rsidRDefault="004B36DB">
            <w:pPr>
              <w:spacing w:after="40" w:line="240" w:lineRule="auto"/>
            </w:pPr>
            <w:r>
              <w:rPr>
                <w:sz w:val="18"/>
                <w:szCs w:val="16"/>
              </w:rPr>
              <w:t>OB1. Bilgi Okuryazarlığı, OB2. Dijital Okuryazarlık, OB4. Görsel Okuryazarlık, OB6. Vatandaşlık Okuryazarlığı, OB8. Sürdürülebilirlik Okuryazarlığı</w:t>
            </w:r>
          </w:p>
        </w:tc>
      </w:tr>
      <w:tr w:rsidR="00E313EF">
        <w:trPr>
          <w:cantSplit/>
        </w:trPr>
        <w:tc>
          <w:tcPr>
            <w:tcW w:w="3150" w:type="dxa"/>
            <w:vAlign w:val="center"/>
          </w:tcPr>
          <w:p w:rsidR="00E313EF" w:rsidRDefault="004B36DB">
            <w:pPr>
              <w:spacing w:after="40" w:line="240" w:lineRule="auto"/>
            </w:pPr>
            <w:r>
              <w:rPr>
                <w:b/>
                <w:bCs/>
                <w:sz w:val="18"/>
                <w:szCs w:val="16"/>
              </w:rPr>
              <w:t>Disiplinler Arası İlişki</w:t>
            </w:r>
          </w:p>
        </w:tc>
        <w:tc>
          <w:tcPr>
            <w:tcW w:w="9450" w:type="dxa"/>
            <w:gridSpan w:val="3"/>
            <w:vAlign w:val="center"/>
          </w:tcPr>
          <w:p w:rsidR="00E313EF" w:rsidRDefault="004B36DB">
            <w:pPr>
              <w:spacing w:after="40" w:line="240" w:lineRule="auto"/>
            </w:pPr>
            <w:r>
              <w:rPr>
                <w:sz w:val="18"/>
                <w:szCs w:val="16"/>
              </w:rPr>
              <w:t>Sosyal Bilgiler, Fen Bilimleri</w:t>
            </w:r>
          </w:p>
        </w:tc>
      </w:tr>
      <w:tr w:rsidR="00E313EF">
        <w:trPr>
          <w:cantSplit/>
        </w:trPr>
        <w:tc>
          <w:tcPr>
            <w:tcW w:w="3150" w:type="dxa"/>
            <w:vAlign w:val="center"/>
          </w:tcPr>
          <w:p w:rsidR="00E313EF" w:rsidRDefault="004B36DB">
            <w:pPr>
              <w:spacing w:after="40" w:line="240" w:lineRule="auto"/>
            </w:pPr>
            <w:r>
              <w:rPr>
                <w:b/>
                <w:bCs/>
                <w:sz w:val="18"/>
                <w:szCs w:val="16"/>
              </w:rPr>
              <w:t>Beceriler Arası İlişki</w:t>
            </w:r>
          </w:p>
        </w:tc>
        <w:tc>
          <w:tcPr>
            <w:tcW w:w="9450" w:type="dxa"/>
            <w:gridSpan w:val="3"/>
            <w:vAlign w:val="center"/>
          </w:tcPr>
          <w:p w:rsidR="00E313EF" w:rsidRDefault="004B36DB">
            <w:pPr>
              <w:spacing w:after="40" w:line="240" w:lineRule="auto"/>
            </w:pPr>
            <w:r>
              <w:rPr>
                <w:sz w:val="18"/>
                <w:szCs w:val="16"/>
              </w:rPr>
              <w:t>KB2.17. Değerlendirme</w:t>
            </w:r>
          </w:p>
        </w:tc>
      </w:tr>
      <w:tr w:rsidR="00E313EF">
        <w:trPr>
          <w:cantSplit/>
        </w:trPr>
        <w:tc>
          <w:tcPr>
            <w:tcW w:w="3150" w:type="dxa"/>
            <w:vAlign w:val="center"/>
          </w:tcPr>
          <w:p w:rsidR="00E313EF" w:rsidRDefault="004B36DB">
            <w:pPr>
              <w:spacing w:after="40" w:line="240" w:lineRule="auto"/>
            </w:pPr>
            <w:r>
              <w:rPr>
                <w:b/>
                <w:bCs/>
                <w:sz w:val="18"/>
                <w:szCs w:val="16"/>
              </w:rPr>
              <w:t>Öğrenme Çıktıları ve Süreç Bileşenleri</w:t>
            </w:r>
          </w:p>
        </w:tc>
        <w:tc>
          <w:tcPr>
            <w:tcW w:w="9450" w:type="dxa"/>
            <w:gridSpan w:val="3"/>
            <w:vAlign w:val="center"/>
          </w:tcPr>
          <w:p w:rsidR="00E313EF" w:rsidRPr="009C1A4C" w:rsidRDefault="004B36DB">
            <w:pPr>
              <w:spacing w:after="40" w:line="240" w:lineRule="auto"/>
              <w:rPr>
                <w:b/>
                <w:bCs/>
              </w:rPr>
            </w:pPr>
            <w:r w:rsidRPr="009C1A4C">
              <w:rPr>
                <w:b/>
                <w:bCs/>
                <w:sz w:val="18"/>
                <w:szCs w:val="16"/>
              </w:rPr>
              <w:t>AB.1.1.2. Afetlere neden olabilecek doğa ve insan kaynaklı olayları sınıflandırabilme</w:t>
            </w:r>
          </w:p>
          <w:p w:rsidR="00E313EF" w:rsidRPr="009C1A4C" w:rsidRDefault="004B36DB">
            <w:pPr>
              <w:spacing w:after="40" w:line="240" w:lineRule="auto"/>
              <w:rPr>
                <w:b/>
                <w:bCs/>
              </w:rPr>
            </w:pPr>
            <w:r w:rsidRPr="009C1A4C">
              <w:rPr>
                <w:bCs/>
                <w:sz w:val="18"/>
                <w:szCs w:val="16"/>
              </w:rPr>
              <w:t>ç) Afetlere neden olabilecek doğa ve insan kaynaklı olayları etiketler.</w:t>
            </w:r>
          </w:p>
        </w:tc>
      </w:tr>
      <w:tr w:rsidR="00E313EF">
        <w:trPr>
          <w:cantSplit/>
        </w:trPr>
        <w:tc>
          <w:tcPr>
            <w:tcW w:w="3150" w:type="dxa"/>
            <w:vAlign w:val="center"/>
          </w:tcPr>
          <w:p w:rsidR="00E313EF" w:rsidRDefault="004B36DB">
            <w:pPr>
              <w:spacing w:after="40" w:line="240" w:lineRule="auto"/>
            </w:pPr>
            <w:r>
              <w:rPr>
                <w:b/>
                <w:bCs/>
                <w:sz w:val="18"/>
                <w:szCs w:val="16"/>
              </w:rPr>
              <w:t>İçerik Çerçevesi</w:t>
            </w:r>
          </w:p>
        </w:tc>
        <w:tc>
          <w:tcPr>
            <w:tcW w:w="9450" w:type="dxa"/>
            <w:gridSpan w:val="3"/>
            <w:vAlign w:val="center"/>
          </w:tcPr>
          <w:p w:rsidR="00E313EF" w:rsidRDefault="004B36DB">
            <w:pPr>
              <w:spacing w:after="40" w:line="240" w:lineRule="auto"/>
            </w:pPr>
            <w:r>
              <w:rPr>
                <w:b/>
                <w:bCs/>
                <w:sz w:val="18"/>
                <w:szCs w:val="16"/>
              </w:rPr>
              <w:t>Afet ile İlgili Temel Kavramlar, Afetler, Afet Bilinci</w:t>
            </w:r>
          </w:p>
          <w:p w:rsidR="00E313EF" w:rsidRDefault="004B36DB">
            <w:pPr>
              <w:spacing w:after="40" w:line="240" w:lineRule="auto"/>
            </w:pPr>
            <w:r>
              <w:rPr>
                <w:b/>
                <w:bCs/>
                <w:sz w:val="18"/>
                <w:szCs w:val="16"/>
              </w:rPr>
              <w:t>Haftanın odağı: Doğa ve insan kaynaklı olayları doğru adlandırma ve etiketleme.</w:t>
            </w:r>
          </w:p>
        </w:tc>
      </w:tr>
      <w:tr w:rsidR="00E313EF">
        <w:trPr>
          <w:cantSplit/>
        </w:trPr>
        <w:tc>
          <w:tcPr>
            <w:tcW w:w="3150" w:type="dxa"/>
            <w:vAlign w:val="center"/>
          </w:tcPr>
          <w:p w:rsidR="00E313EF" w:rsidRDefault="004B36DB">
            <w:pPr>
              <w:spacing w:after="40" w:line="240" w:lineRule="auto"/>
            </w:pPr>
            <w:r>
              <w:rPr>
                <w:b/>
                <w:bCs/>
                <w:sz w:val="18"/>
                <w:szCs w:val="16"/>
              </w:rPr>
              <w:t>Öğrenme Kanıtları</w:t>
            </w:r>
          </w:p>
        </w:tc>
        <w:tc>
          <w:tcPr>
            <w:tcW w:w="9450" w:type="dxa"/>
            <w:gridSpan w:val="3"/>
            <w:vAlign w:val="center"/>
          </w:tcPr>
          <w:p w:rsidR="00E313EF" w:rsidRDefault="004B36DB">
            <w:pPr>
              <w:spacing w:after="40" w:line="240" w:lineRule="auto"/>
            </w:pPr>
            <w:r>
              <w:rPr>
                <w:sz w:val="18"/>
                <w:szCs w:val="16"/>
              </w:rPr>
              <w:t>Öğrenme ürünleri: Tahtadaki olay adı ve kaynak etiketleri, grup mini afişi ve bireysel çıkış bileti.</w:t>
            </w:r>
          </w:p>
          <w:p w:rsidR="00E313EF" w:rsidRDefault="004B36DB">
            <w:pPr>
              <w:spacing w:after="40" w:line="240" w:lineRule="auto"/>
            </w:pPr>
            <w:r>
              <w:rPr>
                <w:sz w:val="18"/>
                <w:szCs w:val="16"/>
              </w:rPr>
              <w:t>Ürün değerlendirmesi: Mini afiş; olayları doğru adlandırma, kaynak etiketlerini doğru kullanma ve etiketleri okunaklı biçimde ilgili örnekle eşleştirme ölçütleriyle değerlendirilir. Her ölçüt 0: henüz göstermedi, 1: kısmen gösterdi, 2: yeterli düzeyde gösterdi şeklinde puanlanır (toplam 6 puan).</w:t>
            </w:r>
          </w:p>
          <w:p w:rsidR="00E313EF" w:rsidRDefault="004B36DB">
            <w:pPr>
              <w:spacing w:after="40" w:line="240" w:lineRule="auto"/>
            </w:pPr>
            <w:r>
              <w:rPr>
                <w:sz w:val="18"/>
                <w:szCs w:val="16"/>
              </w:rPr>
              <w:t>Bireysel değerlendirme: Üç kısa olay için olay adı ve kaynak etiketi istenir. Her doğru olay adı ve her doğru kaynak etiketi birer puandır (toplam 6 puan). Yanlış etiketler olayın oluşum nedeni incelenerek düzeltilir. Öğrenci “Olayın adını ve kaynağını doğru yazdım mı?” sorusuyla öz değerlendirme yapar.</w:t>
            </w:r>
          </w:p>
        </w:tc>
      </w:tr>
      <w:tr w:rsidR="00E313EF" w:rsidTr="004B36DB">
        <w:trPr>
          <w:cantSplit/>
        </w:trPr>
        <w:tc>
          <w:tcPr>
            <w:tcW w:w="0" w:type="dxa"/>
            <w:gridSpan w:val="4"/>
            <w:shd w:val="clear" w:color="auto" w:fill="DAEEF3" w:themeFill="accent5" w:themeFillTint="33"/>
          </w:tcPr>
          <w:p w:rsidR="00E313EF" w:rsidRDefault="004B36DB">
            <w:pPr>
              <w:spacing w:after="40" w:line="240" w:lineRule="auto"/>
            </w:pPr>
            <w:r>
              <w:rPr>
                <w:b/>
                <w:bCs/>
                <w:sz w:val="18"/>
                <w:szCs w:val="18"/>
              </w:rPr>
              <w:t xml:space="preserve">ÖĞRENME-ÖĞRETME YAŞANTILARI </w:t>
            </w:r>
          </w:p>
        </w:tc>
      </w:tr>
      <w:tr w:rsidR="00E313EF">
        <w:trPr>
          <w:cantSplit/>
        </w:trPr>
        <w:tc>
          <w:tcPr>
            <w:tcW w:w="3150" w:type="dxa"/>
            <w:vAlign w:val="center"/>
          </w:tcPr>
          <w:p w:rsidR="00E313EF" w:rsidRDefault="004B36DB">
            <w:pPr>
              <w:spacing w:after="40" w:line="240" w:lineRule="auto"/>
            </w:pPr>
            <w:r>
              <w:rPr>
                <w:b/>
                <w:bCs/>
                <w:sz w:val="18"/>
                <w:szCs w:val="16"/>
              </w:rPr>
              <w:t>Temel Kabuller</w:t>
            </w:r>
          </w:p>
        </w:tc>
        <w:tc>
          <w:tcPr>
            <w:tcW w:w="9450" w:type="dxa"/>
            <w:gridSpan w:val="3"/>
            <w:vAlign w:val="center"/>
          </w:tcPr>
          <w:p w:rsidR="00E313EF" w:rsidRDefault="004B36DB">
            <w:pPr>
              <w:spacing w:after="40" w:line="240" w:lineRule="auto"/>
            </w:pPr>
            <w:r>
              <w:rPr>
                <w:sz w:val="18"/>
                <w:szCs w:val="16"/>
              </w:rPr>
              <w:t>Öğrencilerin tehlike ve afet kavramlarıyla karşılaştıkları; önceki haftalarda afetlere neden olabilecek olayları oluşum nedenlerine göre doğa ve insan kaynaklı olarak tasnif ettikleri kabul edilir. Bu hafta yapılan tasnifin uygun ad ve etiketlerle gösterilmesi üzerinde durulur.</w:t>
            </w:r>
          </w:p>
        </w:tc>
      </w:tr>
      <w:tr w:rsidR="00E313EF">
        <w:trPr>
          <w:cantSplit/>
        </w:trPr>
        <w:tc>
          <w:tcPr>
            <w:tcW w:w="3150" w:type="dxa"/>
            <w:vAlign w:val="center"/>
          </w:tcPr>
          <w:p w:rsidR="00E313EF" w:rsidRDefault="004B36DB">
            <w:pPr>
              <w:spacing w:after="40" w:line="240" w:lineRule="auto"/>
            </w:pPr>
            <w:r>
              <w:rPr>
                <w:b/>
                <w:bCs/>
                <w:sz w:val="18"/>
                <w:szCs w:val="16"/>
              </w:rPr>
              <w:t>Ön Değerlendirme Süreci</w:t>
            </w:r>
          </w:p>
        </w:tc>
        <w:tc>
          <w:tcPr>
            <w:tcW w:w="9450" w:type="dxa"/>
            <w:gridSpan w:val="3"/>
            <w:vAlign w:val="center"/>
          </w:tcPr>
          <w:p w:rsidR="00E313EF" w:rsidRDefault="004B36DB">
            <w:pPr>
              <w:spacing w:after="40" w:line="240" w:lineRule="auto"/>
            </w:pPr>
            <w:r>
              <w:rPr>
                <w:sz w:val="18"/>
                <w:szCs w:val="16"/>
              </w:rPr>
              <w:t>Öğrencilere yer kabuğundaki hareket sonucu oluşan deprem ve bir tesisteki teknik arızaya bağlı kimyasal sızıntı örnekleri verilir. “Olayın adı nedir, hangi gruba girer?” soruları sorulur. Kaynak etiketi ile olay adının birbirinden farklı olduğu hatırlatılır.</w:t>
            </w:r>
          </w:p>
        </w:tc>
      </w:tr>
      <w:tr w:rsidR="00E313EF">
        <w:trPr>
          <w:cantSplit/>
        </w:trPr>
        <w:tc>
          <w:tcPr>
            <w:tcW w:w="3150" w:type="dxa"/>
            <w:vAlign w:val="center"/>
          </w:tcPr>
          <w:p w:rsidR="00E313EF" w:rsidRDefault="004B36DB">
            <w:pPr>
              <w:spacing w:after="40" w:line="240" w:lineRule="auto"/>
            </w:pPr>
            <w:r>
              <w:rPr>
                <w:b/>
                <w:bCs/>
                <w:sz w:val="18"/>
                <w:szCs w:val="16"/>
              </w:rPr>
              <w:t>Köprü Kurma</w:t>
            </w:r>
          </w:p>
        </w:tc>
        <w:tc>
          <w:tcPr>
            <w:tcW w:w="9450" w:type="dxa"/>
            <w:gridSpan w:val="3"/>
            <w:vAlign w:val="center"/>
          </w:tcPr>
          <w:p w:rsidR="00E313EF" w:rsidRDefault="004B36DB">
            <w:pPr>
              <w:spacing w:after="40" w:line="240" w:lineRule="auto"/>
            </w:pPr>
            <w:r>
              <w:rPr>
                <w:sz w:val="18"/>
                <w:szCs w:val="16"/>
              </w:rPr>
              <w:t>Haberlerde, kitaplarda veya okul panolarında görülen olay başlıkları hatırlatılır. “Yalnızca ‘doğa kaynaklı’ yazarsak hangi olaydan söz edildiğini anlayabilir miyiz?” sorusuyla doğru adlandırmanın önemi fark ettirilir. Önceki haftanın sınıflandırmasından bu haftanın etiketleme çalışmasına geçilir.</w:t>
            </w:r>
          </w:p>
        </w:tc>
      </w:tr>
      <w:tr w:rsidR="00E313EF">
        <w:trPr>
          <w:cantSplit/>
        </w:trPr>
        <w:tc>
          <w:tcPr>
            <w:tcW w:w="3150" w:type="dxa"/>
            <w:vAlign w:val="center"/>
          </w:tcPr>
          <w:p w:rsidR="00E313EF" w:rsidRDefault="004B36DB">
            <w:pPr>
              <w:spacing w:after="40" w:line="240" w:lineRule="auto"/>
            </w:pPr>
            <w:r>
              <w:rPr>
                <w:b/>
                <w:bCs/>
                <w:sz w:val="18"/>
                <w:szCs w:val="16"/>
              </w:rPr>
              <w:lastRenderedPageBreak/>
              <w:t>Öğretme Uygulamaları</w:t>
            </w:r>
          </w:p>
        </w:tc>
        <w:tc>
          <w:tcPr>
            <w:tcW w:w="9450" w:type="dxa"/>
            <w:gridSpan w:val="3"/>
            <w:vAlign w:val="center"/>
          </w:tcPr>
          <w:p w:rsidR="00E313EF" w:rsidRDefault="004B36DB">
            <w:pPr>
              <w:spacing w:after="40" w:line="240" w:lineRule="auto"/>
            </w:pPr>
            <w:r>
              <w:rPr>
                <w:sz w:val="18"/>
                <w:szCs w:val="16"/>
              </w:rPr>
              <w:t>Hazırlık ve materyaller: Öğretmen, oluşum nedeni açıkça belirtilen kısa olay açıklamaları ve yaş düzeyine uygun görseller seçer. Deprem, sel, çığ, fırtına, endüstriyel kaza ve insan ihmaliyle başlayan yangın örnekleri kullanılabilir. Tahta, A4 kâğıdı, renkli kalemler ve ders kitabından yararlanılır. Dijital içerik kullanılırsa kaynağı belirtilir (OB1, OB2, OB4).</w:t>
            </w:r>
          </w:p>
          <w:p w:rsidR="00E313EF" w:rsidRDefault="004B36DB">
            <w:pPr>
              <w:spacing w:after="40" w:line="240" w:lineRule="auto"/>
            </w:pPr>
            <w:r>
              <w:rPr>
                <w:sz w:val="18"/>
                <w:szCs w:val="16"/>
              </w:rPr>
              <w:t>Giriş ve hatırlama (5 dakika): Ön değerlendirme ve köprü kurma soruları birlikte ele alınır. Tahtaya “Doğa Kaynaklı Olaylar” ve “İnsan Kaynaklı Olaylar” başlıkları yazılır. Olayın adı ile kaynağını gösteren etiketin birlikte kullanılacağı açıklanır.</w:t>
            </w:r>
          </w:p>
          <w:p w:rsidR="00E313EF" w:rsidRDefault="004B36DB">
            <w:pPr>
              <w:spacing w:after="40" w:line="240" w:lineRule="auto"/>
            </w:pPr>
            <w:r>
              <w:rPr>
                <w:sz w:val="18"/>
                <w:szCs w:val="16"/>
              </w:rPr>
              <w:t>Etiketlemeyi modelleme (5 dakika): Öğretmen, “Yer kabuğundaki hareket sonucu yer sarsılıyor.” örneğini “Deprem / Doğa kaynaklı olay”; “Bir fabrikadaki teknik arıza sonucu kimyasal madde sızıyor.” örneğini “Endüstriyel kaza / İnsan kaynaklı olay” şeklinde etiketler. Etiket seçiminde olayın oluşum nedeninin dikkate alındığını gösterir (KB2.5).</w:t>
            </w:r>
          </w:p>
          <w:p w:rsidR="00E313EF" w:rsidRDefault="004B36DB">
            <w:pPr>
              <w:spacing w:after="40" w:line="240" w:lineRule="auto"/>
            </w:pPr>
            <w:r>
              <w:rPr>
                <w:sz w:val="18"/>
                <w:szCs w:val="16"/>
              </w:rPr>
              <w:t>Ben kimim? oyunu ve etiketleme (10 dakika): Gönüllü öğrenciler kısa olay açıklamalarını okur veya sözel ipuçlarıyla anlatır. Diğer öğrenciler olayın adını bulur ve uygun kaynak etiketiyle tahtadaki başlığın altına yazar. Gruplar etiketleri kontrol eder. Etkinlik sözel anlatım ve basit jestlerle yürütülür; öğrencilerden afet yaşantılarını anlatmaları istenmez (E2.5, SDB2.1, SDB2.2).</w:t>
            </w:r>
          </w:p>
          <w:p w:rsidR="00E313EF" w:rsidRDefault="004B36DB">
            <w:pPr>
              <w:spacing w:after="40" w:line="240" w:lineRule="auto"/>
            </w:pPr>
            <w:r>
              <w:rPr>
                <w:sz w:val="18"/>
                <w:szCs w:val="16"/>
              </w:rPr>
              <w:t>Kavramları netleştirme (5 dakika): Yanlış veya eksik etiketler sınıfça incelenir. Yangın gibi farklı nedenlerle başlayabilen olaylarda yalnızca görsele bakarak kaynak belirlenemeyeceği, olayın açıklamasının okunması gerektiği vurgulanır. Doğa kaynaklı bir olayın zararlarının insan faaliyetleriyle artmasının, olayın başlangıç kaynağıyla karıştırılmaması sağlanır. Her tehlikeli olayın mutlaka afete dönüşmediği hatırlatılır.</w:t>
            </w:r>
          </w:p>
          <w:p w:rsidR="00E313EF" w:rsidRDefault="004B36DB">
            <w:pPr>
              <w:spacing w:after="40" w:line="240" w:lineRule="auto"/>
            </w:pPr>
            <w:r>
              <w:rPr>
                <w:sz w:val="18"/>
                <w:szCs w:val="16"/>
              </w:rPr>
              <w:t>Mini afiş hazırlama (10 dakika): Küçük gruplar “Afete Yol Açabilecek Olayları Tanıyorum” başlıklı bir A4 mini afiş hazırlar. Afişte iki doğa kaynaklı ve iki insan kaynaklı örneğin adı, kısa oluşum açıklaması ve kaynak etiketi bulunur. Basit çizim veya sözcüklerden yararlanılır. Gruplar görev paylaşımı yapar; öğretmen doğru etiketleme ve anlaşılır anlatıma geri bildirim verir. Ürünler sınıfta sergilenir (E3.3, D5, D16).</w:t>
            </w:r>
          </w:p>
          <w:p w:rsidR="00E313EF" w:rsidRDefault="004B36DB">
            <w:pPr>
              <w:spacing w:after="40" w:line="240" w:lineRule="auto"/>
            </w:pPr>
            <w:r>
              <w:rPr>
                <w:sz w:val="18"/>
                <w:szCs w:val="16"/>
              </w:rPr>
              <w:t>Bireysel değerlendirme ve kapanış (5 dakika): Öğretmen; yamaçtaki kar kütlesinin kayması, şiddetli yağışla su baskını oluşması ve bir tesiste teknik arızaya bağlı kimyasal sızıntı örneklerini sunar. Öğrenciler sırasıyla “Çığ / Doğa kaynaklı”, “Sel / Doğa kaynaklı”, “Endüstriyel kaza / İnsan kaynaklı” etiketlerini yazar. Sonuçlar değerlendirilir; öğrencilerin eksik etiketlerini düzeltmeleri sağlanır.</w:t>
            </w:r>
          </w:p>
        </w:tc>
      </w:tr>
      <w:tr w:rsidR="00E313EF" w:rsidTr="004B36DB">
        <w:trPr>
          <w:cantSplit/>
        </w:trPr>
        <w:tc>
          <w:tcPr>
            <w:tcW w:w="0" w:type="dxa"/>
            <w:gridSpan w:val="4"/>
            <w:shd w:val="clear" w:color="auto" w:fill="DAEEF3" w:themeFill="accent5" w:themeFillTint="33"/>
          </w:tcPr>
          <w:p w:rsidR="00E313EF" w:rsidRDefault="004B36DB">
            <w:pPr>
              <w:spacing w:after="40" w:line="240" w:lineRule="auto"/>
            </w:pPr>
            <w:r>
              <w:rPr>
                <w:b/>
                <w:bCs/>
                <w:sz w:val="18"/>
                <w:szCs w:val="18"/>
              </w:rPr>
              <w:t xml:space="preserve">FARKLILAŞTIRMA </w:t>
            </w:r>
          </w:p>
        </w:tc>
      </w:tr>
      <w:tr w:rsidR="00E313EF">
        <w:trPr>
          <w:cantSplit/>
        </w:trPr>
        <w:tc>
          <w:tcPr>
            <w:tcW w:w="3150" w:type="dxa"/>
            <w:vAlign w:val="center"/>
          </w:tcPr>
          <w:p w:rsidR="00E313EF" w:rsidRDefault="004B36DB">
            <w:pPr>
              <w:spacing w:after="40" w:line="240" w:lineRule="auto"/>
            </w:pPr>
            <w:r>
              <w:rPr>
                <w:b/>
                <w:bCs/>
                <w:sz w:val="18"/>
                <w:szCs w:val="16"/>
              </w:rPr>
              <w:t>Zenginleştirme</w:t>
            </w:r>
          </w:p>
        </w:tc>
        <w:tc>
          <w:tcPr>
            <w:tcW w:w="9450" w:type="dxa"/>
            <w:gridSpan w:val="3"/>
            <w:vAlign w:val="center"/>
          </w:tcPr>
          <w:p w:rsidR="00E313EF" w:rsidRDefault="004B36DB">
            <w:pPr>
              <w:spacing w:after="40" w:line="240" w:lineRule="auto"/>
            </w:pPr>
            <w:r>
              <w:rPr>
                <w:sz w:val="18"/>
                <w:szCs w:val="16"/>
              </w:rPr>
              <w:t>Öğrenciler aynı olay türünün farklı oluşum nedenlerini gösteren iki kısa örneği karşılaştırabilir; örneğin yıldırımın ve insan ihmalinin başlattığı yangınları ayrı kaynak etiketleriyle açıklayabilir. Etiketleme ürününü dijital afet bilgi kartına dönüştürebilir.</w:t>
            </w:r>
          </w:p>
        </w:tc>
      </w:tr>
      <w:tr w:rsidR="00E313EF">
        <w:trPr>
          <w:cantSplit/>
        </w:trPr>
        <w:tc>
          <w:tcPr>
            <w:tcW w:w="3150" w:type="dxa"/>
            <w:vAlign w:val="center"/>
          </w:tcPr>
          <w:p w:rsidR="00E313EF" w:rsidRDefault="004B36DB">
            <w:pPr>
              <w:spacing w:after="40" w:line="240" w:lineRule="auto"/>
            </w:pPr>
            <w:r>
              <w:rPr>
                <w:b/>
                <w:bCs/>
                <w:sz w:val="18"/>
                <w:szCs w:val="16"/>
              </w:rPr>
              <w:t>Destekleme</w:t>
            </w:r>
          </w:p>
        </w:tc>
        <w:tc>
          <w:tcPr>
            <w:tcW w:w="9450" w:type="dxa"/>
            <w:gridSpan w:val="3"/>
            <w:vAlign w:val="center"/>
          </w:tcPr>
          <w:p w:rsidR="00E313EF" w:rsidRDefault="004B36DB">
            <w:pPr>
              <w:spacing w:after="40" w:line="240" w:lineRule="auto"/>
            </w:pPr>
            <w:r>
              <w:rPr>
                <w:sz w:val="18"/>
                <w:szCs w:val="16"/>
              </w:rPr>
              <w:t>Olay sayısı azaltılır; belirgin görseller ve kısa açıklamalar kullanılır. Olay adı ile “Doğa kaynaklı / İnsan kaynaklı” etiketleri seçenek olarak verilir. Öğretmenin ilk örneği modellemesinden sonra öğrenci eşleştirmeyi tamamlar. Yazmakta zorlanan öğrenciler etiketi işaretleyebilir veya sözlü cevap verebilir.</w:t>
            </w:r>
          </w:p>
        </w:tc>
      </w:tr>
    </w:tbl>
    <w:p w:rsidR="00E313EF" w:rsidRDefault="00E313EF">
      <w:pPr>
        <w:spacing w:line="60" w:lineRule="exact"/>
      </w:pPr>
    </w:p>
    <w:p w:rsidR="00E313EF" w:rsidRDefault="00E313EF">
      <w:pPr>
        <w:spacing w:line="60" w:lineRule="exact"/>
      </w:pPr>
    </w:p>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07"/>
        <w:gridCol w:w="5138"/>
      </w:tblGrid>
      <w:tr w:rsidR="00E313EF">
        <w:trPr>
          <w:cantSplit/>
        </w:trPr>
        <w:tc>
          <w:tcPr>
            <w:tcW w:w="6300" w:type="dxa"/>
          </w:tcPr>
          <w:p w:rsidR="00E313EF" w:rsidRDefault="00E313EF">
            <w:pPr>
              <w:spacing w:after="40" w:line="240" w:lineRule="auto"/>
            </w:pPr>
          </w:p>
        </w:tc>
        <w:tc>
          <w:tcPr>
            <w:tcW w:w="6300" w:type="dxa"/>
          </w:tcPr>
          <w:p w:rsidR="00E313EF" w:rsidRDefault="004B36DB">
            <w:pPr>
              <w:spacing w:after="40" w:line="240" w:lineRule="auto"/>
              <w:jc w:val="center"/>
            </w:pPr>
            <w:r>
              <w:rPr>
                <w:sz w:val="18"/>
              </w:rPr>
              <w:t>UYGUNDUR</w:t>
            </w:r>
          </w:p>
        </w:tc>
      </w:tr>
      <w:tr w:rsidR="00E313EF">
        <w:trPr>
          <w:cantSplit/>
        </w:trPr>
        <w:tc>
          <w:tcPr>
            <w:tcW w:w="6300" w:type="dxa"/>
          </w:tcPr>
          <w:p w:rsidR="00E313EF" w:rsidRDefault="00E313EF">
            <w:pPr>
              <w:spacing w:after="40" w:line="240" w:lineRule="auto"/>
            </w:pPr>
          </w:p>
        </w:tc>
        <w:tc>
          <w:tcPr>
            <w:tcW w:w="6300" w:type="dxa"/>
          </w:tcPr>
          <w:p w:rsidR="00E313EF" w:rsidRDefault="004B36DB">
            <w:pPr>
              <w:spacing w:after="40" w:line="240" w:lineRule="auto"/>
              <w:jc w:val="center"/>
            </w:pPr>
            <w:proofErr w:type="gramStart"/>
            <w:r>
              <w:rPr>
                <w:sz w:val="18"/>
              </w:rPr>
              <w:t>19/10/2026</w:t>
            </w:r>
            <w:proofErr w:type="gramEnd"/>
          </w:p>
        </w:tc>
      </w:tr>
      <w:tr w:rsidR="00E313EF">
        <w:trPr>
          <w:cantSplit/>
        </w:trPr>
        <w:tc>
          <w:tcPr>
            <w:tcW w:w="6300" w:type="dxa"/>
          </w:tcPr>
          <w:p w:rsidR="00E313EF" w:rsidRDefault="004B36DB">
            <w:pPr>
              <w:spacing w:after="40" w:line="240" w:lineRule="auto"/>
              <w:jc w:val="center"/>
            </w:pPr>
            <w:r>
              <w:rPr>
                <w:sz w:val="18"/>
              </w:rPr>
              <w:t>Zeki Doğan</w:t>
            </w:r>
          </w:p>
        </w:tc>
        <w:tc>
          <w:tcPr>
            <w:tcW w:w="6300" w:type="dxa"/>
          </w:tcPr>
          <w:p w:rsidR="00E313EF" w:rsidRDefault="004B36DB">
            <w:pPr>
              <w:spacing w:after="40" w:line="240" w:lineRule="auto"/>
              <w:jc w:val="center"/>
            </w:pPr>
            <w:r>
              <w:rPr>
                <w:sz w:val="18"/>
              </w:rPr>
              <w:t>MEHMET DARDAĞAN</w:t>
            </w:r>
          </w:p>
        </w:tc>
      </w:tr>
      <w:tr w:rsidR="00E313EF">
        <w:trPr>
          <w:cantSplit/>
        </w:trPr>
        <w:tc>
          <w:tcPr>
            <w:tcW w:w="6300" w:type="dxa"/>
          </w:tcPr>
          <w:p w:rsidR="00E313EF" w:rsidRDefault="004B36DB">
            <w:pPr>
              <w:spacing w:after="40" w:line="240" w:lineRule="auto"/>
              <w:jc w:val="center"/>
            </w:pPr>
            <w:r>
              <w:rPr>
                <w:b/>
                <w:bCs/>
                <w:sz w:val="18"/>
              </w:rPr>
              <w:t>Ders Öğretmeni</w:t>
            </w:r>
          </w:p>
        </w:tc>
        <w:tc>
          <w:tcPr>
            <w:tcW w:w="6300" w:type="dxa"/>
          </w:tcPr>
          <w:p w:rsidR="00E313EF" w:rsidRDefault="004B36DB">
            <w:pPr>
              <w:spacing w:after="40" w:line="240" w:lineRule="auto"/>
              <w:jc w:val="center"/>
            </w:pPr>
            <w:r>
              <w:rPr>
                <w:b/>
                <w:bCs/>
                <w:sz w:val="18"/>
              </w:rPr>
              <w:t>Okul Müdürü</w:t>
            </w:r>
          </w:p>
        </w:tc>
      </w:tr>
    </w:tbl>
    <w:p w:rsidR="004D029D" w:rsidRDefault="004D029D">
      <w:pPr>
        <w:spacing w:line="60" w:lineRule="exact"/>
      </w:pPr>
    </w:p>
    <w:sectPr w:rsidR="004D029D" w:rsidSect="005805C6">
      <w:pgSz w:w="11905" w:h="16837"/>
      <w:pgMar w:top="850" w:right="850" w:bottom="737"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313EF"/>
    <w:rsid w:val="00454C1D"/>
    <w:rsid w:val="004B36DB"/>
    <w:rsid w:val="004D029D"/>
    <w:rsid w:val="005805C6"/>
    <w:rsid w:val="009C1A4C"/>
    <w:rsid w:val="00A03DDA"/>
    <w:rsid w:val="00CA469B"/>
    <w:rsid w:val="00E313E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5C6"/>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5805C6"/>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931</Words>
  <Characters>5313</Characters>
  <Application>Microsoft Office Word</Application>
  <DocSecurity>0</DocSecurity>
  <Lines>44</Lines>
  <Paragraphs>12</Paragraphs>
  <ScaleCrop>false</ScaleCrop>
  <Manager>sosyalciniz</Manager>
  <Company>By NeC ® 2010 | Katilimsiz.Com</Company>
  <LinksUpToDate>false</LinksUpToDate>
  <CharactersWithSpaces>6232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AFET BİLİNCİ I 12-16 EKİM GÜNLÜK DERS PLANI</dc:subject>
  <dc:creator>sosyalciniz</dc:creator>
  <cp:lastModifiedBy>Zeki</cp:lastModifiedBy>
  <cp:revision>2</cp:revision>
  <dcterms:created xsi:type="dcterms:W3CDTF">2026-10-17T15:41:00Z</dcterms:created>
  <dcterms:modified xsi:type="dcterms:W3CDTF">2026-10-17T15:41:00Z</dcterms:modified>
</cp:coreProperties>
</file>