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38" w:rsidRDefault="007B5E38"/>
    <w:p w:rsidR="006D3A22" w:rsidRDefault="006D7070" w:rsidP="006D3A22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</w:pP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2026-2027 E</w:t>
      </w:r>
      <w:r w:rsidRPr="008C688B">
        <w:rPr>
          <w:rFonts w:ascii="TimesNewRomanPS-BoldMT" w:eastAsia="Times New Roman" w:hAnsi="TimesNewRomanPS-BoldMT" w:cs="Times New Roman" w:hint="eastAsia"/>
          <w:b/>
          <w:bCs/>
          <w:color w:val="000000"/>
          <w:sz w:val="24"/>
          <w:lang w:eastAsia="tr-TR"/>
        </w:rPr>
        <w:t>Ğİ</w:t>
      </w: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T</w:t>
      </w:r>
      <w:r w:rsidRPr="008C688B">
        <w:rPr>
          <w:rFonts w:ascii="TimesNewRomanPS-BoldMT" w:eastAsia="Times New Roman" w:hAnsi="TimesNewRomanPS-BoldMT" w:cs="Times New Roman" w:hint="eastAsia"/>
          <w:b/>
          <w:bCs/>
          <w:color w:val="000000"/>
          <w:sz w:val="24"/>
          <w:lang w:eastAsia="tr-TR"/>
        </w:rPr>
        <w:t>İ</w:t>
      </w: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M </w:t>
      </w:r>
      <w:r w:rsidRPr="008C688B">
        <w:rPr>
          <w:rFonts w:ascii="TimesNewRomanPS-BoldMT" w:eastAsia="Times New Roman" w:hAnsi="TimesNewRomanPS-BoldMT" w:cs="Times New Roman" w:hint="eastAsia"/>
          <w:b/>
          <w:bCs/>
          <w:color w:val="000000"/>
          <w:sz w:val="24"/>
          <w:lang w:eastAsia="tr-TR"/>
        </w:rPr>
        <w:t>ÖĞ</w:t>
      </w: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RET</w:t>
      </w:r>
      <w:r w:rsidRPr="008C688B">
        <w:rPr>
          <w:rFonts w:ascii="TimesNewRomanPS-BoldMT" w:eastAsia="Times New Roman" w:hAnsi="TimesNewRomanPS-BoldMT" w:cs="Times New Roman" w:hint="eastAsia"/>
          <w:b/>
          <w:bCs/>
          <w:color w:val="000000"/>
          <w:sz w:val="24"/>
          <w:lang w:eastAsia="tr-TR"/>
        </w:rPr>
        <w:t>İ</w:t>
      </w: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M YILI </w:t>
      </w:r>
      <w:proofErr w:type="gramStart"/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.............</w:t>
      </w:r>
      <w:proofErr w:type="gramEnd"/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 ORTAOKULU SENE BA</w:t>
      </w:r>
      <w:r w:rsidRPr="008C688B">
        <w:rPr>
          <w:rFonts w:ascii="TimesNewRomanPS-BoldMT" w:eastAsia="Times New Roman" w:hAnsi="TimesNewRomanPS-BoldMT" w:cs="Times New Roman" w:hint="eastAsia"/>
          <w:b/>
          <w:bCs/>
          <w:color w:val="000000"/>
          <w:sz w:val="24"/>
          <w:lang w:eastAsia="tr-TR"/>
        </w:rPr>
        <w:t>Ş</w:t>
      </w: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I </w:t>
      </w:r>
      <w:r w:rsidRPr="008C688B">
        <w:rPr>
          <w:rFonts w:ascii="TimesNewRomanPS-BoldMT" w:eastAsia="Times New Roman" w:hAnsi="TimesNewRomanPS-BoldMT" w:cs="Times New Roman" w:hint="eastAsia"/>
          <w:b/>
          <w:bCs/>
          <w:color w:val="000000"/>
          <w:sz w:val="24"/>
          <w:lang w:eastAsia="tr-TR"/>
        </w:rPr>
        <w:t>ÖĞ</w:t>
      </w: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RETMENLER KURULU TOPLANTI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SI</w:t>
      </w: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tr-TR"/>
        </w:rPr>
        <w:br/>
      </w:r>
    </w:p>
    <w:p w:rsidR="008C688B" w:rsidRDefault="006D3A22" w:rsidP="006D3A22">
      <w:pPr>
        <w:spacing w:after="0" w:line="240" w:lineRule="auto"/>
        <w:rPr>
          <w:rStyle w:val="fontstyle21"/>
        </w:rPr>
      </w:pP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G</w:t>
      </w:r>
      <w:r w:rsidRPr="008C688B">
        <w:rPr>
          <w:rFonts w:ascii="TimesNewRomanPS-BoldMT" w:eastAsia="Times New Roman" w:hAnsi="TimesNewRomanPS-BoldMT" w:cs="Times New Roman" w:hint="eastAsia"/>
          <w:b/>
          <w:bCs/>
          <w:color w:val="000000"/>
          <w:sz w:val="24"/>
          <w:lang w:eastAsia="tr-TR"/>
        </w:rPr>
        <w:t>Ü</w:t>
      </w: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NDEM MADDELER</w:t>
      </w:r>
      <w:r w:rsidRPr="008C688B">
        <w:rPr>
          <w:rFonts w:ascii="TimesNewRomanPS-BoldMT" w:eastAsia="Times New Roman" w:hAnsi="TimesNewRomanPS-BoldMT" w:cs="Times New Roman" w:hint="eastAsia"/>
          <w:b/>
          <w:bCs/>
          <w:color w:val="000000"/>
          <w:sz w:val="24"/>
          <w:lang w:eastAsia="tr-TR"/>
        </w:rPr>
        <w:t>İ</w:t>
      </w:r>
      <w:r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1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 xml:space="preserve">. 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Açılış ve yoklama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2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 xml:space="preserve">. 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Gündem maddelerinin ve başlıkların okunması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3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 xml:space="preserve">. 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Toplantı yazmanlarının seçimi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4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 xml:space="preserve">. 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2025-2026 Yılı Eğitim Öğretimin Değerlendirilmesi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a</w:t>
      </w:r>
      <w:proofErr w:type="gramStart"/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)</w:t>
      </w:r>
      <w:proofErr w:type="gramEnd"/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Bir önceki öğretmenler kurulu kararlarının gözden geçirilmesi ve uygulama sonuçlarının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değerlendirilmesi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5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 xml:space="preserve">. 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Öğretmenlerle İlgili Hususların Görüşülmesi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a)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Bakanlık kararları, mevzuat değişiklikleri, ilgili mevzuat, MEBBİS, e-Okul/ uygulamaları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b)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Stratejik planlama, eğitimde toplam kalite yönetimi ile okul gelişim ve yönetim ekibi çalışmalarına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ilişkin iş ve işlemler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c) Kurul ve komisyonlara öğretmen seçimi ve görev dağılımının yapılması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d) Nöbet uygulamalarıyla ilgili esaslar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e)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Personel kılık ve kıyafetiyle ilgili hususlar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f) Ders defterlerin doldurulması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ItalicMT" w:eastAsia="Times New Roman" w:hAnsi="TimesNewRomanPS-ItalicMT" w:cs="Times New Roman"/>
          <w:i/>
          <w:iCs/>
          <w:color w:val="000000"/>
          <w:sz w:val="24"/>
          <w:lang w:eastAsia="tr-TR"/>
        </w:rPr>
        <w:t xml:space="preserve">g)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İş sağlığı ve güvenliği ile ilgili hususlar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6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 xml:space="preserve">. 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Ders işlemleri ile ilgili esasların görüşülmesi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a)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Sınıf/şube rehber öğretmenlerin belirlenmesi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b)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Ders dağılımı ve haftalık ders programı hususlarının görüşülmesi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C)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Okul zümre başkanının belirlenmesi.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proofErr w:type="gramStart"/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D)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Zümre toplantıları, yıllık planlar, ders planları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e)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Ders kitabı, eğitim aracı ve bireysel öğrenme materyalleri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f) Denetim ve rehberlik çalışmaları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7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 xml:space="preserve">. 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>Öğrencileri İlgilendiren Hususların Görüşülmesi</w:t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tr-TR"/>
        </w:rPr>
        <w:br/>
      </w:r>
      <w:r w:rsidR="008C688B" w:rsidRPr="008C688B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tr-TR"/>
        </w:rPr>
        <w:t xml:space="preserve">a) 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lang w:eastAsia="tr-TR"/>
        </w:rPr>
        <w:t>Öğrenci kılık kıyafetiyle ilgili hususlar</w:t>
      </w:r>
      <w:r w:rsidR="008C688B" w:rsidRPr="008C688B">
        <w:rPr>
          <w:rFonts w:ascii="TimesNewRomanPSMT" w:eastAsia="Times New Roman" w:hAnsi="TimesNewRomanPSMT" w:cs="Times New Roman"/>
          <w:color w:val="000000"/>
          <w:sz w:val="24"/>
          <w:szCs w:val="24"/>
          <w:lang w:eastAsia="tr-TR"/>
        </w:rPr>
        <w:br/>
      </w:r>
      <w:r>
        <w:rPr>
          <w:rStyle w:val="fontstyle01"/>
        </w:rPr>
        <w:t xml:space="preserve">b) </w:t>
      </w:r>
      <w:r>
        <w:rPr>
          <w:rStyle w:val="fontstyle21"/>
        </w:rPr>
        <w:t>Öğrencilerin d</w:t>
      </w:r>
      <w:r w:rsidR="006D7070">
        <w:rPr>
          <w:rStyle w:val="fontstyle21"/>
        </w:rPr>
        <w:t>evam ve devamsızlık</w:t>
      </w:r>
      <w:r>
        <w:rPr>
          <w:rStyle w:val="fontstyle21"/>
        </w:rPr>
        <w:t>, başarı, , ödül ve disiplin durumları, okul birincisinin tespiti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c) </w:t>
      </w:r>
      <w:r>
        <w:rPr>
          <w:rStyle w:val="fontstyle21"/>
        </w:rPr>
        <w:t>İstenen başarı düzeyine ulaşamayan öğrencilerin yetiştirilmesi için yapılacak çalışmalar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d) </w:t>
      </w:r>
      <w:r>
        <w:rPr>
          <w:rStyle w:val="fontstyle21"/>
        </w:rPr>
        <w:t>Açılacak kurslarla ilgili çalışmaların görüşülmesi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>e) Okul aile birliği ve veli toplantıları</w:t>
      </w:r>
      <w:r>
        <w:rPr>
          <w:rFonts w:ascii="TimesNewRomanPSMT" w:hAnsi="TimesNewRomanPSMT"/>
          <w:color w:val="000000"/>
        </w:rPr>
        <w:br/>
      </w:r>
      <w:r>
        <w:rPr>
          <w:rStyle w:val="fontstyle21"/>
        </w:rPr>
        <w:t>f) Yerel, ulusal ve uluslararası düzeyde yapılan sınav ve yarışmalar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g) </w:t>
      </w:r>
      <w:r>
        <w:rPr>
          <w:rStyle w:val="fontstyle21"/>
        </w:rPr>
        <w:t>Atatürkçülükle ilgili konuların derslerde işlenişi ile öğretim programlarının uygulanmasına yönelik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21"/>
        </w:rPr>
        <w:t>hususlar</w:t>
      </w:r>
      <w:proofErr w:type="gramEnd"/>
    </w:p>
    <w:p w:rsidR="006D3A22" w:rsidRDefault="006D3A22" w:rsidP="006D3A22">
      <w:pPr>
        <w:spacing w:after="0" w:line="240" w:lineRule="auto"/>
      </w:pPr>
      <w:r>
        <w:rPr>
          <w:rStyle w:val="fontstyle01"/>
        </w:rPr>
        <w:t>8</w:t>
      </w:r>
      <w:r>
        <w:rPr>
          <w:rStyle w:val="fontstyle11"/>
        </w:rPr>
        <w:t xml:space="preserve">. </w:t>
      </w:r>
      <w:r>
        <w:rPr>
          <w:rStyle w:val="fontstyle01"/>
        </w:rPr>
        <w:t>Öğrenci rehberlik hizmetleri yapılacak çalışma esaslarının görüşülmesi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a</w:t>
      </w:r>
      <w:proofErr w:type="gramStart"/>
      <w:r>
        <w:rPr>
          <w:rStyle w:val="fontstyle01"/>
        </w:rPr>
        <w:t>)</w:t>
      </w:r>
      <w:proofErr w:type="gramEnd"/>
      <w:r>
        <w:rPr>
          <w:rStyle w:val="fontstyle01"/>
        </w:rPr>
        <w:t xml:space="preserve"> </w:t>
      </w:r>
      <w:r>
        <w:rPr>
          <w:rStyle w:val="fontstyle11"/>
        </w:rPr>
        <w:t>Okul rehberlik hizmetleri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b) </w:t>
      </w:r>
      <w:r>
        <w:rPr>
          <w:rStyle w:val="fontstyle11"/>
        </w:rPr>
        <w:t>Özel eğitim ihtiyacı olan öğrenciler için bireyselleştirilmiş eğitim programları (BEP)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9</w:t>
      </w:r>
      <w:r>
        <w:rPr>
          <w:rStyle w:val="fontstyle11"/>
        </w:rPr>
        <w:t xml:space="preserve">. </w:t>
      </w:r>
      <w:r>
        <w:rPr>
          <w:rStyle w:val="fontstyle01"/>
        </w:rPr>
        <w:t>Ders dışı eğitim ve öğretim faaliyetlerinin görüşülmesi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 xml:space="preserve">a) </w:t>
      </w:r>
      <w:r>
        <w:rPr>
          <w:rStyle w:val="fontstyle11"/>
        </w:rPr>
        <w:t>Bilişim araçlarının öğretim programlarının özelliğine göre ders araç ve gereci olarak kullanılması ile</w:t>
      </w:r>
      <w:r w:rsidR="006D7070"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öğrencilerin özel durumları ile ilgili hususlar dikkate alınarak eğitim ortamlarında bulundurulması ve</w:t>
      </w:r>
      <w:r w:rsidR="006D7070"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kullanılmasına ilişkin usul ve esasların belirlenmesi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b) </w:t>
      </w:r>
      <w:r>
        <w:rPr>
          <w:rStyle w:val="fontstyle11"/>
        </w:rPr>
        <w:t>Tamamlanmış proje çalışmaları ile planlanan projeler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c) </w:t>
      </w:r>
      <w:r>
        <w:rPr>
          <w:rStyle w:val="fontstyle11"/>
        </w:rPr>
        <w:t>Kardeş okul uygulamaları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d) </w:t>
      </w:r>
      <w:r>
        <w:rPr>
          <w:rStyle w:val="fontstyle11"/>
        </w:rPr>
        <w:t>Okul sağlığı hizmetleri ile ilgili çalışmalar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e) </w:t>
      </w:r>
      <w:r>
        <w:rPr>
          <w:rStyle w:val="fontstyle11"/>
        </w:rPr>
        <w:t>Değerler eğitimi çalışmalarına yer verilmesi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lastRenderedPageBreak/>
        <w:t xml:space="preserve">f) </w:t>
      </w:r>
      <w:r>
        <w:rPr>
          <w:rStyle w:val="fontstyle11"/>
        </w:rPr>
        <w:t>Okul çevre ilişkileri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g) </w:t>
      </w:r>
      <w:r>
        <w:rPr>
          <w:rStyle w:val="fontstyle11"/>
        </w:rPr>
        <w:t>Kurum kültürü oluşturulması çalışmaları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ğ) </w:t>
      </w:r>
      <w:r>
        <w:rPr>
          <w:rStyle w:val="fontstyle11"/>
        </w:rPr>
        <w:t>Okulda ve çevrede Türkçenin doğru, güzel ve etkili kullanılması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h) </w:t>
      </w:r>
      <w:r>
        <w:rPr>
          <w:rStyle w:val="fontstyle11"/>
        </w:rPr>
        <w:t>Çocuk haklarına ilişkin uygulamalar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ı) </w:t>
      </w:r>
      <w:r>
        <w:rPr>
          <w:rStyle w:val="fontstyle11"/>
        </w:rPr>
        <w:t>Hizmet içi eğitim ihtiyaçlarının belirlenmesi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i) </w:t>
      </w:r>
      <w:r>
        <w:rPr>
          <w:rStyle w:val="fontstyle11"/>
        </w:rPr>
        <w:t>Mezunların izlenmesi,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10</w:t>
      </w:r>
      <w:r>
        <w:rPr>
          <w:rStyle w:val="fontstyle11"/>
        </w:rPr>
        <w:t xml:space="preserve">. </w:t>
      </w:r>
      <w:r>
        <w:rPr>
          <w:rStyle w:val="fontstyle01"/>
        </w:rPr>
        <w:t>Milli Eğitim Bakanlığı Sosyal. Etkinlikler Yönetmenliğine göre yapılacak çalışma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esaslarının görüşülmesi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a</w:t>
      </w:r>
      <w:proofErr w:type="gramStart"/>
      <w:r>
        <w:rPr>
          <w:rStyle w:val="fontstyle01"/>
        </w:rPr>
        <w:t>)</w:t>
      </w:r>
      <w:proofErr w:type="gramEnd"/>
      <w:r>
        <w:rPr>
          <w:rStyle w:val="fontstyle01"/>
        </w:rPr>
        <w:t xml:space="preserve"> </w:t>
      </w:r>
      <w:r>
        <w:rPr>
          <w:rStyle w:val="fontstyle11"/>
        </w:rPr>
        <w:t>2026 - 2027 Eğitim Öğretim döneminde okulumuzda açılacak kulüplerin belirlenmesi ve danışman</w:t>
      </w:r>
      <w:r w:rsidR="006D7070"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öğretmenlerin seçimi ile görevleri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b) </w:t>
      </w:r>
      <w:r>
        <w:rPr>
          <w:rStyle w:val="fontstyle11"/>
        </w:rPr>
        <w:t>Belirli gün ve hafta kutlamaları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c) </w:t>
      </w:r>
      <w:r>
        <w:rPr>
          <w:rStyle w:val="fontstyle11"/>
        </w:rPr>
        <w:t>Eğitim kurumu, ilçe, il, yurt içi ve yurt dışında düzenlenecek bilimsel, sosyal, kültürel, sanatsal ve</w:t>
      </w:r>
      <w:r w:rsidR="006D7070">
        <w:rPr>
          <w:rFonts w:ascii="TimesNewRomanPSMT" w:hAnsi="TimesNewRomanPSMT"/>
          <w:color w:val="000000"/>
        </w:rPr>
        <w:t xml:space="preserve"> </w:t>
      </w:r>
      <w:r>
        <w:rPr>
          <w:rStyle w:val="fontstyle11"/>
        </w:rPr>
        <w:t>sportif etkinlikler ve yarışmalar ile geziler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11</w:t>
      </w:r>
      <w:r>
        <w:rPr>
          <w:rStyle w:val="fontstyle11"/>
        </w:rPr>
        <w:t xml:space="preserve">. </w:t>
      </w:r>
      <w:r>
        <w:rPr>
          <w:rStyle w:val="fontstyle01"/>
        </w:rPr>
        <w:t>Türkiye yüzyılı maarif modeli hakkında görüşülmesi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12</w:t>
      </w:r>
      <w:r>
        <w:rPr>
          <w:rStyle w:val="fontstyle11"/>
        </w:rPr>
        <w:t xml:space="preserve">. </w:t>
      </w:r>
      <w:r>
        <w:rPr>
          <w:rStyle w:val="fontstyle01"/>
        </w:rPr>
        <w:t>Dilek, Temenniler</w:t>
      </w:r>
      <w:r>
        <w:rPr>
          <w:rFonts w:ascii="TimesNewRomanPS-BoldMT" w:hAnsi="TimesNewRomanPS-BoldMT"/>
          <w:b/>
          <w:bCs/>
          <w:color w:val="000000"/>
        </w:rPr>
        <w:br/>
      </w:r>
      <w:r>
        <w:rPr>
          <w:rStyle w:val="fontstyle01"/>
        </w:rPr>
        <w:t>13</w:t>
      </w:r>
      <w:r>
        <w:rPr>
          <w:rStyle w:val="fontstyle11"/>
        </w:rPr>
        <w:t xml:space="preserve">. </w:t>
      </w:r>
      <w:r>
        <w:rPr>
          <w:rStyle w:val="fontstyle01"/>
        </w:rPr>
        <w:t>Kapanış</w:t>
      </w:r>
    </w:p>
    <w:sectPr w:rsidR="006D3A22" w:rsidSect="007B5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C688B"/>
    <w:rsid w:val="005E47A6"/>
    <w:rsid w:val="006D3A22"/>
    <w:rsid w:val="006D7070"/>
    <w:rsid w:val="007B5E38"/>
    <w:rsid w:val="008C688B"/>
    <w:rsid w:val="008E73DA"/>
    <w:rsid w:val="00B95D8A"/>
    <w:rsid w:val="00D5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E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8C688B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8C688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VarsaylanParagrafYazTipi"/>
    <w:rsid w:val="008C688B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VarsaylanParagrafYazTipi"/>
    <w:rsid w:val="008C688B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VarsaylanParagrafYazTipi"/>
    <w:rsid w:val="008C688B"/>
    <w:rPr>
      <w:rFonts w:ascii="Helvetica-Bold" w:hAnsi="Helvetica-Bold" w:hint="default"/>
      <w:b/>
      <w:bCs/>
      <w:i w:val="0"/>
      <w:iCs w:val="0"/>
      <w:color w:val="000000"/>
      <w:sz w:val="88"/>
      <w:szCs w:val="88"/>
    </w:rPr>
  </w:style>
  <w:style w:type="character" w:customStyle="1" w:styleId="fontstyle11">
    <w:name w:val="fontstyle11"/>
    <w:basedOn w:val="VarsaylanParagrafYazTipi"/>
    <w:rsid w:val="006D3A2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1</cp:revision>
  <dcterms:created xsi:type="dcterms:W3CDTF">2026-09-03T01:54:00Z</dcterms:created>
  <dcterms:modified xsi:type="dcterms:W3CDTF">2026-09-03T02:11:00Z</dcterms:modified>
</cp:coreProperties>
</file>