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6D7A9B">
        <w:rPr>
          <w:rFonts w:ascii="Times New Roman" w:hAnsi="Times New Roman" w:cs="Times New Roman"/>
          <w:sz w:val="24"/>
          <w:szCs w:val="24"/>
        </w:rPr>
        <w:t>31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BF0921">
        <w:rPr>
          <w:rFonts w:ascii="Times New Roman" w:hAnsi="Times New Roman" w:cs="Times New Roman"/>
          <w:sz w:val="24"/>
          <w:szCs w:val="24"/>
        </w:rPr>
        <w:t>4-8</w:t>
      </w:r>
      <w:r w:rsidR="006D7A9B">
        <w:rPr>
          <w:rFonts w:ascii="Times New Roman" w:hAnsi="Times New Roman" w:cs="Times New Roman"/>
          <w:sz w:val="24"/>
          <w:szCs w:val="24"/>
        </w:rPr>
        <w:t xml:space="preserve"> MAYIS </w:t>
      </w:r>
      <w:r w:rsidR="00BF0921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6D7A9B" w:rsidP="00FE18BA">
            <w:pPr>
              <w:rPr>
                <w:rFonts w:ascii="Barlow-Regular" w:hAnsi="Barlow-Regular"/>
                <w:color w:val="242021"/>
              </w:rPr>
            </w:pPr>
            <w:r w:rsidRPr="006D7A9B">
              <w:rPr>
                <w:rFonts w:ascii="Barlow-Regular" w:hAnsi="Barlow-Regular"/>
                <w:color w:val="242021"/>
              </w:rPr>
              <w:t>BÜTÇEMİ PLANLIYORUM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BF0921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6B56AD">
              <w:rPr>
                <w:rFonts w:ascii="Times New Roman" w:hAnsi="Times New Roman" w:cs="Times New Roman"/>
              </w:rPr>
              <w:t xml:space="preserve">8 </w:t>
            </w:r>
            <w:r w:rsidR="006D7A9B">
              <w:rPr>
                <w:rFonts w:ascii="Times New Roman" w:hAnsi="Times New Roman" w:cs="Times New Roman"/>
              </w:rPr>
              <w:t xml:space="preserve">Mayıs </w:t>
            </w:r>
            <w:r w:rsidR="002F33FB">
              <w:rPr>
                <w:rFonts w:ascii="Times New Roman" w:hAnsi="Times New Roman" w:cs="Times New Roman"/>
              </w:rPr>
              <w:t>202</w:t>
            </w:r>
            <w:r w:rsidR="006B56AD"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BF0921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40F5">
              <w:rPr>
                <w:rFonts w:ascii="Times New Roman" w:hAnsi="Times New Roman" w:cs="Times New Roman"/>
              </w:rPr>
              <w:t>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6D7A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Default="006D7A9B">
            <w:pPr>
              <w:rPr>
                <w:rStyle w:val="fontstyle01"/>
              </w:rPr>
            </w:pPr>
            <w:r>
              <w:rPr>
                <w:rStyle w:val="fontstyle01"/>
              </w:rPr>
              <w:t>Bütçe, gelir, gider</w:t>
            </w:r>
          </w:p>
          <w:p w:rsidR="006D7A9B" w:rsidRDefault="006D7A9B">
            <w:pPr>
              <w:rPr>
                <w:sz w:val="24"/>
                <w:szCs w:val="24"/>
              </w:rPr>
            </w:pPr>
          </w:p>
        </w:tc>
      </w:tr>
      <w:tr w:rsidR="006D7A9B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Pr="006D7A9B" w:rsidRDefault="006D7A9B" w:rsidP="006D7A9B">
            <w:r w:rsidRPr="006D7A9B">
              <w:rPr>
                <w:rStyle w:val="fontstyle01"/>
                <w:sz w:val="22"/>
                <w:szCs w:val="22"/>
              </w:rPr>
              <w:t>SB.5.5.2. İhtiyaç ve isteklerini karşılamak için gerekli bütçeyi planlayabilme</w:t>
            </w:r>
            <w:r w:rsidRPr="006D7A9B">
              <w:rPr>
                <w:rFonts w:ascii="Barlow-Regular" w:hAnsi="Barlow-Regular"/>
                <w:color w:val="242021"/>
              </w:rPr>
              <w:br/>
            </w:r>
            <w:r w:rsidRPr="006D7A9B">
              <w:rPr>
                <w:rStyle w:val="fontstyle21"/>
              </w:rPr>
              <w:t>a</w:t>
            </w:r>
            <w:proofErr w:type="gramStart"/>
            <w:r w:rsidRPr="006D7A9B">
              <w:rPr>
                <w:rStyle w:val="fontstyle21"/>
              </w:rPr>
              <w:t>)</w:t>
            </w:r>
            <w:proofErr w:type="gramEnd"/>
            <w:r w:rsidRPr="006D7A9B">
              <w:rPr>
                <w:rStyle w:val="fontstyle21"/>
              </w:rPr>
              <w:t xml:space="preserve"> İhtiyaç ve isteklerini karşılamaya yönelik bütçe için gerekli olan kaynakları belirler.</w:t>
            </w:r>
            <w:r w:rsidRPr="006D7A9B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6D7A9B">
              <w:rPr>
                <w:rStyle w:val="fontstyle21"/>
              </w:rPr>
              <w:t>b) İhtiyaç ve isteklerini karşılamaya yönelik bütçe için gerekli olan kaynakları temin</w:t>
            </w:r>
            <w:r w:rsidRPr="006D7A9B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t xml:space="preserve"> </w:t>
            </w:r>
            <w:r w:rsidRPr="006D7A9B">
              <w:rPr>
                <w:rStyle w:val="fontstyle21"/>
              </w:rPr>
              <w:t>etme ve etkin kullanmaya ilişkin bir taslak oluşturur.</w:t>
            </w:r>
          </w:p>
          <w:p w:rsidR="006D7A9B" w:rsidRPr="001025B1" w:rsidRDefault="006D7A9B" w:rsidP="00FE18BA">
            <w:pPr>
              <w:rPr>
                <w:rFonts w:ascii="Barlow-Regular" w:hAnsi="Barlow-Regular"/>
                <w:b/>
                <w:color w:val="242021"/>
              </w:rPr>
            </w:pP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E3.3. Yaratıcılık, E3.11. Özgün Düşünme</w:t>
            </w:r>
          </w:p>
        </w:tc>
      </w:tr>
      <w:tr w:rsidR="006D7A9B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SDB1.2. Kendini Düzenleme (Öz Düzenleme Becerisi), SDB2.2. İş Birliği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D17. Tasarruf, D19. Vatanseverlik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2C5C6E" w:rsidRDefault="006D7A9B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6C90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 w:rsidP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ihtiyaç ve istekler arasındaki farklılıkları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bildiği ve temel düzeyde bilgi sahibi oldukları kabul edilecek ve gerekirse açıklamalar yapılacak</w:t>
            </w:r>
          </w:p>
        </w:tc>
      </w:tr>
      <w:tr w:rsidR="00C96C90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Öğrencilerle istek ve ihtiyaçlar arasındaki farklılıklara ilişkin eşleştirme etkinlikleri veya kelime bulutları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yapılacak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harçlıklarından oluşan bireysel bütçe planlarını akranları ile paylaşmaları istenecek. Tasarruf yapmayı temele alan iyi hazırlanmış bir bütçe planının ekonomik hayata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olumlu etkileri hakkında görüşleri sorulacak.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C90" w:rsidRPr="00C96C90" w:rsidRDefault="00C96C90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Bütçe örnekleri üzerinden öğrenciler bütç</w:t>
            </w:r>
            <w:r>
              <w:rPr>
                <w:rFonts w:ascii="Barlow-Light" w:hAnsi="Barlow-Light"/>
                <w:color w:val="242021"/>
                <w:sz w:val="20"/>
              </w:rPr>
              <w:t>eyi oluşturan unsurları belirlemeleri ve listelemeleri istenecek.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(OB1)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(OB2)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Pr="00C96C90" w:rsidRDefault="00C96C90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Öğrencilerin bütçede bulunan gelir ve gider kalemlerini, bunlar arasındaki dengenin, tasarrufun kişi ve aile için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önemini fark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etmeleri sağlanacak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(OB3)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Tasarruf değerinde</w:t>
            </w:r>
            <w:r>
              <w:rPr>
                <w:rFonts w:ascii="Barlow-Light" w:hAnsi="Barlow-Light"/>
                <w:color w:val="242021"/>
                <w:sz w:val="20"/>
              </w:rPr>
              <w:t>n bahsedilerek öğrencilerin büt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çe planlamasının önemini ve bütçeye </w:t>
            </w:r>
            <w:r w:rsidRPr="00C96C90">
              <w:rPr>
                <w:rFonts w:ascii="Barlow-Light" w:hAnsi="Barlow-Light"/>
                <w:color w:val="242021"/>
                <w:sz w:val="20"/>
              </w:rPr>
              <w:lastRenderedPageBreak/>
              <w:t>göre hareket edilmediği durumlarda yaşanabilecek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sorunları belirlemeleri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(D17.1)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P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Öğrencilerden yaptıkları incelemelerden hareketle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kendi bütçelerini oluşturabilecekleri gelir kay</w:t>
            </w:r>
            <w:r>
              <w:rPr>
                <w:rFonts w:ascii="Barlow-Light" w:hAnsi="Barlow-Light"/>
                <w:color w:val="242021"/>
                <w:sz w:val="20"/>
              </w:rPr>
              <w:t>naklarını belirlemeleri istenecek.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Bu kaynaklar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günlük harçlıklar, bayram harçlıkları, kumbaralarında bulunan paralar olabilir.</w:t>
            </w:r>
          </w:p>
          <w:p w:rsidR="00C96C90" w:rsidRP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Öğrencilerin b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elirledikleri kaynaklardan elde ettikleri geliri kullanarak öncelikli olarak ihtiyaçları doğrultusunda israftan uzak durarak kendilerine ai</w:t>
            </w:r>
            <w:r>
              <w:rPr>
                <w:rFonts w:ascii="Barlow-Light" w:hAnsi="Barlow-Light"/>
                <w:color w:val="242021"/>
                <w:sz w:val="20"/>
              </w:rPr>
              <w:t>t bir bütçe planlamaları istenecek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(D17.2, SDB1.2,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E3.11, E3.3</w:t>
            </w:r>
            <w:r w:rsidRPr="00C96C90">
              <w:rPr>
                <w:rFonts w:ascii="Barlow-SemiBold" w:hAnsi="Barlow-SemiBold"/>
                <w:b/>
                <w:bCs/>
                <w:color w:val="242021"/>
                <w:sz w:val="20"/>
                <w:szCs w:val="20"/>
              </w:rPr>
              <w:t>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702585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02585">
              <w:rPr>
                <w:rFonts w:ascii="Barlow-Light" w:hAnsi="Barlow-Light"/>
                <w:color w:val="242021"/>
                <w:sz w:val="20"/>
              </w:rPr>
              <w:t>Yapılan bütçe planları bir hafta uygulandıktan sonra öğrencilerden bütçe planı öncesi ve sonrası harcamalarında oluşan değişiklikleri bir rapor veya tablo şeklinde hazırlamaları istenir. Öğrencilerin bütçe planlamanın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02585">
              <w:rPr>
                <w:rFonts w:ascii="Barlow-Light" w:hAnsi="Barlow-Light"/>
                <w:color w:val="242021"/>
                <w:sz w:val="20"/>
              </w:rPr>
              <w:t>kaynaklarını bütçeye göre kullanmanın önemine yönelik bilinç kazanmaları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702585">
              <w:rPr>
                <w:rFonts w:ascii="Barlow-Medium" w:hAnsi="Barlow-Medium"/>
                <w:color w:val="242021"/>
                <w:sz w:val="20"/>
              </w:rPr>
              <w:t>(D17.1)</w:t>
            </w:r>
          </w:p>
          <w:p w:rsidR="00C96C90" w:rsidRPr="001E153D" w:rsidRDefault="00C96C90" w:rsidP="001E153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 okunacak ve sayfa 85</w:t>
            </w:r>
            <w:r w:rsidRPr="001E153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702585">
              <w:rPr>
                <w:rFonts w:ascii="Barlow-Light" w:hAnsi="Barlow-Light"/>
                <w:color w:val="242021"/>
                <w:sz w:val="20"/>
              </w:rPr>
              <w:t>t</w:t>
            </w:r>
            <w:r w:rsidRPr="001E153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Düşünelim ve Sayfa </w:t>
            </w:r>
            <w:r>
              <w:rPr>
                <w:rFonts w:ascii="Barlow-Light" w:hAnsi="Barlow-Light"/>
                <w:color w:val="242021"/>
                <w:sz w:val="20"/>
              </w:rPr>
              <w:t>8</w:t>
            </w:r>
            <w:r w:rsidR="00702585">
              <w:rPr>
                <w:rFonts w:ascii="Barlow-Light" w:hAnsi="Barlow-Light"/>
                <w:color w:val="242021"/>
                <w:sz w:val="20"/>
              </w:rPr>
              <w:t>6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702585">
              <w:rPr>
                <w:rFonts w:ascii="Barlow-Light" w:hAnsi="Barlow-Light"/>
                <w:color w:val="242021"/>
                <w:sz w:val="20"/>
              </w:rPr>
              <w:t>da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ki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Keşfedelim etkinliği yapılacak.</w:t>
            </w:r>
          </w:p>
          <w:p w:rsidR="00C96C90" w:rsidRPr="00702585" w:rsidRDefault="00C96C90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Sayfa </w:t>
            </w:r>
            <w:r w:rsidR="00702585">
              <w:rPr>
                <w:rFonts w:ascii="Barlow-Light" w:hAnsi="Barlow-Light"/>
                <w:color w:val="242021"/>
                <w:sz w:val="20"/>
              </w:rPr>
              <w:t>9</w:t>
            </w:r>
            <w:r>
              <w:rPr>
                <w:rFonts w:ascii="Barlow-Light" w:hAnsi="Barlow-Light"/>
                <w:color w:val="242021"/>
                <w:sz w:val="20"/>
              </w:rPr>
              <w:t>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702585">
              <w:rPr>
                <w:rFonts w:ascii="Barlow-Light" w:hAnsi="Barlow-Light"/>
                <w:color w:val="242021"/>
                <w:sz w:val="20"/>
              </w:rPr>
              <w:t>da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ki </w:t>
            </w:r>
            <w:r w:rsidR="00702585">
              <w:rPr>
                <w:rFonts w:ascii="Barlow-Light" w:hAnsi="Barlow-Light"/>
                <w:color w:val="242021"/>
                <w:sz w:val="20"/>
              </w:rPr>
              <w:t>10 Saniye Kuralı üzerinde durulacak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yapılacak</w:t>
            </w:r>
          </w:p>
          <w:p w:rsidR="00702585" w:rsidRPr="000158D9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C96C90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97</w:t>
            </w:r>
            <w:r w:rsidR="00C96C90" w:rsidRPr="00702585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C96C90" w:rsidRPr="00702585">
              <w:rPr>
                <w:rFonts w:ascii="Barlow-Light" w:hAnsi="Barlow-Light"/>
                <w:color w:val="242021"/>
                <w:sz w:val="20"/>
              </w:rPr>
              <w:t>deki Performans Görevi yapılacak</w:t>
            </w:r>
          </w:p>
          <w:p w:rsidR="00702585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99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daki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>Değerlendirelim</w:t>
            </w:r>
            <w:proofErr w:type="gramEnd"/>
            <w:r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</w:tc>
      </w:tr>
      <w:tr w:rsidR="00C96C90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02585" w:rsidRPr="000158D9" w:rsidRDefault="00C96C90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C96C90" w:rsidRPr="00702585" w:rsidRDefault="00702585" w:rsidP="0070258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bireysel olarak hazırladıkları bütçe planlarından yola çıkarak ailelerinin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aylık bütçe planlamasını yapmaları istenebilir.</w:t>
            </w:r>
          </w:p>
        </w:tc>
      </w:tr>
      <w:tr w:rsidR="00C96C90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0158D9" w:rsidRDefault="00C96C90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702585">
              <w:rPr>
                <w:rStyle w:val="fontstyle01"/>
              </w:rPr>
              <w:t>Öğretmen yardımı ile öğrencilerin aile bütçesinde bulunması gereken unsurlarla ilgili zihin</w:t>
            </w:r>
            <w:r w:rsidR="00702585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="00702585">
              <w:rPr>
                <w:rStyle w:val="fontstyle01"/>
              </w:rPr>
              <w:t>haritası yapmaları sağlanabilir.</w:t>
            </w:r>
          </w:p>
        </w:tc>
      </w:tr>
      <w:tr w:rsidR="00C96C90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84435C" w:rsidRDefault="00C96C90" w:rsidP="00BD315E">
            <w:pPr>
              <w:rPr>
                <w:sz w:val="20"/>
                <w:szCs w:val="20"/>
              </w:rPr>
            </w:pPr>
          </w:p>
        </w:tc>
      </w:tr>
      <w:tr w:rsidR="00C96C90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702585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bütüncül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dereceli puanlama anahtarı, 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öz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değerlendirme form</w:t>
            </w:r>
            <w:r>
              <w:rPr>
                <w:rFonts w:ascii="Barlow-Light" w:hAnsi="Barlow-Light"/>
                <w:color w:val="242021"/>
                <w:sz w:val="20"/>
              </w:rPr>
              <w:t>u</w:t>
            </w:r>
          </w:p>
        </w:tc>
      </w:tr>
      <w:tr w:rsidR="00C96C90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DC5D58" w:rsidRDefault="00B50CA3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B50CA3">
              <w:rPr>
                <w:rFonts w:ascii="Times New Roman" w:hAnsi="Times New Roman" w:cs="Times New Roman"/>
                <w:i/>
              </w:rPr>
              <w:t>Bütçe Yapıyorum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BF0921">
        <w:rPr>
          <w:rFonts w:ascii="Times New Roman" w:hAnsi="Times New Roman" w:cs="Times New Roman"/>
        </w:rPr>
        <w:t>04/05</w:t>
      </w:r>
      <w:r w:rsidR="00D47DB6">
        <w:rPr>
          <w:rFonts w:ascii="Times New Roman" w:hAnsi="Times New Roman" w:cs="Times New Roman"/>
        </w:rPr>
        <w:t>/</w:t>
      </w:r>
      <w:r w:rsidR="00B50CA3">
        <w:rPr>
          <w:rFonts w:ascii="Times New Roman" w:hAnsi="Times New Roman" w:cs="Times New Roman"/>
        </w:rPr>
        <w:t>2026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641E"/>
    <w:rsid w:val="002C5C6E"/>
    <w:rsid w:val="002D26EF"/>
    <w:rsid w:val="002D40F5"/>
    <w:rsid w:val="002E46C7"/>
    <w:rsid w:val="002F33FB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96E99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6211B3"/>
    <w:rsid w:val="0064482F"/>
    <w:rsid w:val="00670BE1"/>
    <w:rsid w:val="006B56AD"/>
    <w:rsid w:val="006C45A1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4116F"/>
    <w:rsid w:val="0084435C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C1D3C"/>
    <w:rsid w:val="00AE4A9C"/>
    <w:rsid w:val="00B04E72"/>
    <w:rsid w:val="00B05104"/>
    <w:rsid w:val="00B1210E"/>
    <w:rsid w:val="00B47D76"/>
    <w:rsid w:val="00B50CA3"/>
    <w:rsid w:val="00B60179"/>
    <w:rsid w:val="00B72013"/>
    <w:rsid w:val="00B80F7E"/>
    <w:rsid w:val="00BD315E"/>
    <w:rsid w:val="00BF0921"/>
    <w:rsid w:val="00C122EE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2026-05-02T18:36:00Z</dcterms:created>
  <dcterms:modified xsi:type="dcterms:W3CDTF">2026-05-02T18:36:00Z</dcterms:modified>
</cp:coreProperties>
</file>