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59052D">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82146B">
              <w:rPr>
                <w:rFonts w:ascii="Times New Roman" w:hAnsi="Times New Roman" w:cs="Times New Roman"/>
              </w:rPr>
              <w:t>PROBLEM ÇÖZME V</w:t>
            </w:r>
            <w:r w:rsidR="0059052D">
              <w:rPr>
                <w:rFonts w:ascii="Times New Roman" w:hAnsi="Times New Roman" w:cs="Times New Roman"/>
              </w:rPr>
              <w:t>E</w:t>
            </w:r>
            <w:r w:rsidR="0082146B">
              <w:rPr>
                <w:rFonts w:ascii="Times New Roman" w:hAnsi="Times New Roman" w:cs="Times New Roman"/>
              </w:rPr>
              <w:t xml:space="preserve"> KARAR VER</w:t>
            </w:r>
            <w:r w:rsidR="0059052D">
              <w:rPr>
                <w:rFonts w:ascii="Times New Roman" w:hAnsi="Times New Roman" w:cs="Times New Roman"/>
              </w:rPr>
              <w:t>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6469D" w:rsidP="00E13DDE">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27 </w:t>
            </w:r>
            <w:r w:rsidR="00A62385">
              <w:rPr>
                <w:rFonts w:ascii="Times New Roman" w:hAnsi="Times New Roman" w:cs="Times New Roman"/>
              </w:rPr>
              <w:t>Nisan</w:t>
            </w:r>
            <w:r>
              <w:rPr>
                <w:rFonts w:ascii="Times New Roman" w:hAnsi="Times New Roman" w:cs="Times New Roman"/>
              </w:rPr>
              <w:t xml:space="preserve"> 1 Mayıs</w:t>
            </w:r>
            <w:r w:rsidR="0079584C">
              <w:rPr>
                <w:rFonts w:ascii="Times New Roman" w:hAnsi="Times New Roman" w:cs="Times New Roman"/>
              </w:rPr>
              <w:t xml:space="preserve"> 202</w:t>
            </w:r>
            <w:r w:rsidR="00E13DDE">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82146B" w:rsidP="0082146B">
            <w:pPr>
              <w:rPr>
                <w:rFonts w:ascii="Calibri" w:eastAsia="Times New Roman" w:hAnsi="Calibri" w:cs="Times New Roman"/>
                <w:b/>
                <w:color w:val="000000"/>
                <w:sz w:val="20"/>
                <w:szCs w:val="20"/>
              </w:rPr>
            </w:pPr>
            <w:r w:rsidRPr="0092471C">
              <w:rPr>
                <w:rFonts w:ascii="Calibri" w:eastAsia="Times New Roman" w:hAnsi="Calibri" w:cs="Times New Roman"/>
                <w:b/>
                <w:color w:val="000000"/>
                <w:sz w:val="20"/>
                <w:szCs w:val="20"/>
              </w:rPr>
              <w:t>TYB.1.4.8. Problem çözümüne yönelik karar verme sürecinde ön yargı ve yanılgıları ayırt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Ön Yargı (Bias):</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sz w:val="24"/>
                <w:szCs w:val="24"/>
                <w:lang w:eastAsia="tr-TR"/>
              </w:rPr>
              <w:t>Ön yargılar, belirli bir kişi, grup veya fikir hakkında yeterli kanıt olmadan, genellikle olumsuz ve katı tutumlar veya inançlardır. Bunlar, genellikle duygusal temellere dayanır, öğrenilmiş olabilir veya sosyal ve kültürel etkileşimler sonucu oluşabilir. Ön yargılar, karar verme sürecinde nesnel değerlendirme yapmamızı engeller ve bizi belirli sonuçlara doğru yönlendirir.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Ön Yargıların Özellikleri:</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Duygusal Temellidir:</w:t>
            </w:r>
            <w:r w:rsidRPr="0082146B">
              <w:rPr>
                <w:rFonts w:ascii="Times New Roman" w:eastAsia="Times New Roman" w:hAnsi="Times New Roman" w:cs="Times New Roman"/>
                <w:sz w:val="24"/>
                <w:szCs w:val="24"/>
                <w:lang w:eastAsia="tr-TR"/>
              </w:rPr>
              <w:t xml:space="preserve"> Genellikle mantıktan ziyade hislere dayanır.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Katıdır ve Değişime Dirençlidir:</w:t>
            </w:r>
            <w:r w:rsidRPr="0082146B">
              <w:rPr>
                <w:rFonts w:ascii="Times New Roman" w:eastAsia="Times New Roman" w:hAnsi="Times New Roman" w:cs="Times New Roman"/>
                <w:sz w:val="24"/>
                <w:szCs w:val="24"/>
                <w:lang w:eastAsia="tr-TR"/>
              </w:rPr>
              <w:t xml:space="preserve"> Yeni bilgilerle çürütülse bile kolay </w:t>
            </w:r>
            <w:proofErr w:type="spellStart"/>
            <w:r w:rsidRPr="0082146B">
              <w:rPr>
                <w:rFonts w:ascii="Times New Roman" w:eastAsia="Times New Roman" w:hAnsi="Times New Roman" w:cs="Times New Roman"/>
                <w:sz w:val="24"/>
                <w:szCs w:val="24"/>
                <w:lang w:eastAsia="tr-TR"/>
              </w:rPr>
              <w:t>kolay</w:t>
            </w:r>
            <w:proofErr w:type="spellEnd"/>
            <w:r w:rsidRPr="0082146B">
              <w:rPr>
                <w:rFonts w:ascii="Times New Roman" w:eastAsia="Times New Roman" w:hAnsi="Times New Roman" w:cs="Times New Roman"/>
                <w:sz w:val="24"/>
                <w:szCs w:val="24"/>
                <w:lang w:eastAsia="tr-TR"/>
              </w:rPr>
              <w:t xml:space="preserve"> değişmez.</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Genellemecidir:</w:t>
            </w:r>
            <w:r w:rsidRPr="0082146B">
              <w:rPr>
                <w:rFonts w:ascii="Times New Roman" w:eastAsia="Times New Roman" w:hAnsi="Times New Roman" w:cs="Times New Roman"/>
                <w:sz w:val="24"/>
                <w:szCs w:val="24"/>
                <w:lang w:eastAsia="tr-TR"/>
              </w:rPr>
              <w:t xml:space="preserve"> Tekil bir deneyim veya bilgiye dayanarak tüm bir grup veya durum hakkında hüküm verme eğilimindedir.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Bilinçli veya Bilinçsiz Olabilir:</w:t>
            </w:r>
            <w:r w:rsidRPr="0082146B">
              <w:rPr>
                <w:rFonts w:ascii="Times New Roman" w:eastAsia="Times New Roman" w:hAnsi="Times New Roman" w:cs="Times New Roman"/>
                <w:sz w:val="24"/>
                <w:szCs w:val="24"/>
                <w:lang w:eastAsia="tr-TR"/>
              </w:rPr>
              <w:t xml:space="preserve"> Bazı ön yargılarımızın farkında olabilirken, bazıları bilinçaltımızda yerleşmiş olabilir.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Davranışları Etkiler:</w:t>
            </w:r>
            <w:r w:rsidRPr="0082146B">
              <w:rPr>
                <w:rFonts w:ascii="Times New Roman" w:eastAsia="Times New Roman" w:hAnsi="Times New Roman" w:cs="Times New Roman"/>
                <w:sz w:val="24"/>
                <w:szCs w:val="24"/>
                <w:lang w:eastAsia="tr-TR"/>
              </w:rPr>
              <w:t xml:space="preserve"> Kararlarımızı, seçimlerimizi ve başkalarıyla olan etkileşimlerimizi şekillendirir.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Örnek Ön Yargılar:</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Cinsiyet Ön Yargısı:</w:t>
            </w:r>
            <w:r w:rsidRPr="0082146B">
              <w:rPr>
                <w:rFonts w:ascii="Times New Roman" w:eastAsia="Times New Roman" w:hAnsi="Times New Roman" w:cs="Times New Roman"/>
                <w:sz w:val="24"/>
                <w:szCs w:val="24"/>
                <w:lang w:eastAsia="tr-TR"/>
              </w:rPr>
              <w:t xml:space="preserve"> Bir iş için erkek adayların kadın adaylardan daha uygun olduğuna inanmak.</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Yaş Ön Yargısı:</w:t>
            </w:r>
            <w:r w:rsidRPr="0082146B">
              <w:rPr>
                <w:rFonts w:ascii="Times New Roman" w:eastAsia="Times New Roman" w:hAnsi="Times New Roman" w:cs="Times New Roman"/>
                <w:sz w:val="24"/>
                <w:szCs w:val="24"/>
                <w:lang w:eastAsia="tr-TR"/>
              </w:rPr>
              <w:t xml:space="preserve"> Gençlerin tecrübesiz, yaşlıların ise yeniliklere kapalı olduğunu düşünmek.</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2146B">
              <w:rPr>
                <w:rFonts w:ascii="Times New Roman" w:eastAsia="Times New Roman" w:hAnsi="Times New Roman" w:cs="Times New Roman"/>
                <w:b/>
                <w:bCs/>
                <w:sz w:val="24"/>
                <w:szCs w:val="24"/>
                <w:lang w:eastAsia="tr-TR"/>
              </w:rPr>
              <w:t>Etnik Köken Ön Yargısı:</w:t>
            </w:r>
            <w:r w:rsidRPr="0082146B">
              <w:rPr>
                <w:rFonts w:ascii="Times New Roman" w:eastAsia="Times New Roman" w:hAnsi="Times New Roman" w:cs="Times New Roman"/>
                <w:sz w:val="24"/>
                <w:szCs w:val="24"/>
                <w:lang w:eastAsia="tr-TR"/>
              </w:rPr>
              <w:t xml:space="preserve"> Belirli bir etnik kökene sahip kişilerin belirli özelliklere sahip olduğuna inanmak.</w:t>
            </w:r>
            <w:proofErr w:type="gramEnd"/>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2146B">
              <w:rPr>
                <w:rFonts w:ascii="Times New Roman" w:eastAsia="Times New Roman" w:hAnsi="Times New Roman" w:cs="Times New Roman"/>
                <w:b/>
                <w:bCs/>
                <w:sz w:val="24"/>
                <w:szCs w:val="24"/>
                <w:lang w:eastAsia="tr-TR"/>
              </w:rPr>
              <w:t>İlk İzlenim Ön Yargısı:</w:t>
            </w:r>
            <w:r w:rsidRPr="0082146B">
              <w:rPr>
                <w:rFonts w:ascii="Times New Roman" w:eastAsia="Times New Roman" w:hAnsi="Times New Roman" w:cs="Times New Roman"/>
                <w:sz w:val="24"/>
                <w:szCs w:val="24"/>
                <w:lang w:eastAsia="tr-TR"/>
              </w:rPr>
              <w:t xml:space="preserve"> Bir kişi hakkında ilk karşılaştığımızda oluşan olumlu veya olumsuz fikrin sonraki değerlendirmelerimizi etkilemesi.</w:t>
            </w:r>
            <w:proofErr w:type="gramEnd"/>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Yanılgı (Cognitive Bias - Bilişsel Yanılgı):</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sz w:val="24"/>
                <w:szCs w:val="24"/>
                <w:lang w:eastAsia="tr-TR"/>
              </w:rPr>
              <w:t xml:space="preserve">Yanılgılar ise düşünce süreçlerimizde ortaya çıkan sistematik hatalardır. Bunlar, bilgi işleme mekanizmalarımızın doğasından kaynaklanır ve genellikle bilinçsizce </w:t>
            </w:r>
            <w:r w:rsidRPr="0082146B">
              <w:rPr>
                <w:rFonts w:ascii="Times New Roman" w:eastAsia="Times New Roman" w:hAnsi="Times New Roman" w:cs="Times New Roman"/>
                <w:sz w:val="24"/>
                <w:szCs w:val="24"/>
                <w:lang w:eastAsia="tr-TR"/>
              </w:rPr>
              <w:lastRenderedPageBreak/>
              <w:t>gerçekleşir. Yanılgılar, rasyonel kararlar vermemizi engelleyen zihinsel "kısa yollar" veya "heuristikler" olarak da tanımlanabilir. Herkes bilişsel yanılgılara yatkındır.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Yanılgıların Özellikleri:</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Bilişsel Süreçlerden Kaynaklanır:</w:t>
            </w:r>
            <w:r w:rsidRPr="0082146B">
              <w:rPr>
                <w:rFonts w:ascii="Times New Roman" w:eastAsia="Times New Roman" w:hAnsi="Times New Roman" w:cs="Times New Roman"/>
                <w:sz w:val="24"/>
                <w:szCs w:val="24"/>
                <w:lang w:eastAsia="tr-TR"/>
              </w:rPr>
              <w:t xml:space="preserve"> Bilgiyi işleme, hatırlama ve yorumlama şeklimizdeki doğal eğilimlerdir.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Evrenseldir:</w:t>
            </w:r>
            <w:r w:rsidRPr="0082146B">
              <w:rPr>
                <w:rFonts w:ascii="Times New Roman" w:eastAsia="Times New Roman" w:hAnsi="Times New Roman" w:cs="Times New Roman"/>
                <w:sz w:val="24"/>
                <w:szCs w:val="24"/>
                <w:lang w:eastAsia="tr-TR"/>
              </w:rPr>
              <w:t xml:space="preserve"> Kültürden ve kişisel deneyimlerden bağımsız olarak insanlarda yaygın olarak görülür.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Bilinçsizdir:</w:t>
            </w:r>
            <w:r w:rsidRPr="0082146B">
              <w:rPr>
                <w:rFonts w:ascii="Times New Roman" w:eastAsia="Times New Roman" w:hAnsi="Times New Roman" w:cs="Times New Roman"/>
                <w:sz w:val="24"/>
                <w:szCs w:val="24"/>
                <w:lang w:eastAsia="tr-TR"/>
              </w:rPr>
              <w:t xml:space="preserve"> Genellikle farkında olmadan düşünce ve kararlarımızı etkiler.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Sistematiktir:</w:t>
            </w:r>
            <w:r w:rsidRPr="0082146B">
              <w:rPr>
                <w:rFonts w:ascii="Times New Roman" w:eastAsia="Times New Roman" w:hAnsi="Times New Roman" w:cs="Times New Roman"/>
                <w:sz w:val="24"/>
                <w:szCs w:val="24"/>
                <w:lang w:eastAsia="tr-TR"/>
              </w:rPr>
              <w:t xml:space="preserve"> Rastgele hatalar değil, belirli örüntüler izleyen düşünce hatalarıdır.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Karar Verme Kalitesini Düşürür:</w:t>
            </w:r>
            <w:r w:rsidRPr="0082146B">
              <w:rPr>
                <w:rFonts w:ascii="Times New Roman" w:eastAsia="Times New Roman" w:hAnsi="Times New Roman" w:cs="Times New Roman"/>
                <w:sz w:val="24"/>
                <w:szCs w:val="24"/>
                <w:lang w:eastAsia="tr-TR"/>
              </w:rPr>
              <w:t xml:space="preserve"> Nesnel ve mantıklı kararlar almamızı zorlaştırır.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Örnek Yanılgılar:</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Onaylama Yanılgısı (Confirmation Bias):</w:t>
            </w:r>
            <w:r w:rsidRPr="0082146B">
              <w:rPr>
                <w:rFonts w:ascii="Times New Roman" w:eastAsia="Times New Roman" w:hAnsi="Times New Roman" w:cs="Times New Roman"/>
                <w:sz w:val="24"/>
                <w:szCs w:val="24"/>
                <w:lang w:eastAsia="tr-TR"/>
              </w:rPr>
              <w:t xml:space="preserve"> Kendi mevcut inançlarımızı doğrulayan bilgileri arama ve onlara daha fazla ağırlık verme, çelişen bilgileri göz ardı etme eğilimi.</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Çerçeveleme Etkisi (Framing Effect):</w:t>
            </w:r>
            <w:r w:rsidRPr="0082146B">
              <w:rPr>
                <w:rFonts w:ascii="Times New Roman" w:eastAsia="Times New Roman" w:hAnsi="Times New Roman" w:cs="Times New Roman"/>
                <w:sz w:val="24"/>
                <w:szCs w:val="24"/>
                <w:lang w:eastAsia="tr-TR"/>
              </w:rPr>
              <w:t xml:space="preserve"> Bir bilginin sunulma şeklinin (olumlu veya olumsuz çerçeveleme) kararımızı etkilemesi. Örneğin, aynı ürünün "%90 başarı oranı" veya "%10 başarısızlık oranı" olarak sunulması farklı tepkilere yol açabilir.</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Erişilebilirlik Yanılgısı (Availability Heuristic):</w:t>
            </w:r>
            <w:r w:rsidRPr="0082146B">
              <w:rPr>
                <w:rFonts w:ascii="Times New Roman" w:eastAsia="Times New Roman" w:hAnsi="Times New Roman" w:cs="Times New Roman"/>
                <w:sz w:val="24"/>
                <w:szCs w:val="24"/>
                <w:lang w:eastAsia="tr-TR"/>
              </w:rPr>
              <w:t xml:space="preserve"> Kolayca hatırlayabildiğimiz veya zihnimizde canlı olan bilgilere daha fazla önem verme eğilimi. Örneğin, yakın zamanda bir uçak kazası duyduysak, uçak yolculuğunu araba yolculuğundan daha riskli görme eğilimi.</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Çapa Etkisi (Anchoring Bias):</w:t>
            </w:r>
            <w:r w:rsidRPr="0082146B">
              <w:rPr>
                <w:rFonts w:ascii="Times New Roman" w:eastAsia="Times New Roman" w:hAnsi="Times New Roman" w:cs="Times New Roman"/>
                <w:sz w:val="24"/>
                <w:szCs w:val="24"/>
                <w:lang w:eastAsia="tr-TR"/>
              </w:rPr>
              <w:t xml:space="preserve"> Karar verirken ilk sunulan bilgiye (çapa) aşırı derecede bağlı kalma ve sonraki değerlendirmeleri bu çapa etrafında yapma eğilimi.</w:t>
            </w:r>
          </w:p>
          <w:p w:rsidR="00DD1CC7"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Geriye Dönük Yanılgı (Hindsight Bias):</w:t>
            </w:r>
            <w:r w:rsidRPr="0082146B">
              <w:rPr>
                <w:rFonts w:ascii="Times New Roman" w:eastAsia="Times New Roman" w:hAnsi="Times New Roman" w:cs="Times New Roman"/>
                <w:sz w:val="24"/>
                <w:szCs w:val="24"/>
                <w:lang w:eastAsia="tr-TR"/>
              </w:rPr>
              <w:t xml:space="preserve"> Bir olay gerçekleştikten sonra, olayın sonucunu önceden tahmin edebileceğimize inanma eğilimi ("Ben demiştim!").</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82146B">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82146B">
              <w:rPr>
                <w:rFonts w:ascii="Times New Roman" w:eastAsia="Arial" w:hAnsi="Times New Roman" w:cs="Times New Roman"/>
              </w:rPr>
              <w:t>Önyargılarımız problemlerimizi nasıl etkiler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1"/>
  </w:num>
  <w:num w:numId="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67C"/>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2146B"/>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6469D"/>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E1F6C"/>
    <w:rsid w:val="00DF3A9E"/>
    <w:rsid w:val="00DF62AC"/>
    <w:rsid w:val="00E019B7"/>
    <w:rsid w:val="00E118D2"/>
    <w:rsid w:val="00E12A9D"/>
    <w:rsid w:val="00E13DDE"/>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5C92"/>
    <w:rsid w:val="00EE0178"/>
    <w:rsid w:val="00EF56BC"/>
    <w:rsid w:val="00F00ACD"/>
    <w:rsid w:val="00F03A28"/>
    <w:rsid w:val="00F10F08"/>
    <w:rsid w:val="00F11133"/>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2026-04-25T15:08:00Z</dcterms:created>
  <dcterms:modified xsi:type="dcterms:W3CDTF">2026-04-25T15:08:00Z</dcterms:modified>
</cp:coreProperties>
</file>