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6870E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NASREDDİN HOCA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93197F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6-10</w:t>
            </w:r>
            <w:r w:rsidR="0055754A">
              <w:rPr>
                <w:rFonts w:ascii="Times New Roman" w:hAnsi="Times New Roman" w:cs="Times New Roman"/>
              </w:rPr>
              <w:t xml:space="preserve"> Nisan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6870E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6870E3">
              <w:rPr>
                <w:rFonts w:ascii="Times New Roman" w:eastAsia="Arial" w:hAnsi="Times New Roman" w:cs="Times New Roman"/>
                <w:b/>
              </w:rPr>
              <w:t>KMYV.1.4.3. Nasreddin Hoca’nın kültür ve medeniyetim</w:t>
            </w:r>
            <w:r>
              <w:rPr>
                <w:rFonts w:ascii="Times New Roman" w:eastAsia="Arial" w:hAnsi="Times New Roman" w:cs="Times New Roman"/>
                <w:b/>
              </w:rPr>
              <w:t>ize sağladığı katkıları açıklar</w:t>
            </w:r>
            <w:r w:rsidR="00FF4E63" w:rsidRPr="00FF4E63">
              <w:rPr>
                <w:rFonts w:ascii="Times New Roman" w:eastAsia="Arial" w:hAnsi="Times New Roman" w:cs="Times New Roman"/>
                <w:b/>
              </w:rPr>
              <w:t>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6870E3">
              <w:rPr>
                <w:rFonts w:ascii="Times New Roman" w:hAnsi="Times New Roman" w:cs="Times New Roman"/>
                <w:color w:val="1D1D1B"/>
              </w:rPr>
              <w:t>Türk-İslam kültürünün büyük bilgesi ve mizah ustası olan Nasreddin Hoca, 1208 yılında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Eskişehir’in Sivrihisar ilçesine bağlı adı sonradan Nasreddin Hoca olarak değişt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rilen Hortu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köyünde doğmuştur.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İlk 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mini din görevlisi olan babasından alan Nasreddin Hoca, daha sonra Sivrihisar ve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Konya medreselerinde öğrenim görmüştür. Köyünde ve Sivrihisar’da imamlık ve vaizlik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yapmış, bilgisini art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rmak amacıyla Akşehir’e gitmişt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6870E3">
              <w:rPr>
                <w:rFonts w:ascii="Times New Roman" w:hAnsi="Times New Roman" w:cs="Times New Roman"/>
                <w:color w:val="1D1D1B"/>
              </w:rPr>
              <w:t>Devrinin tanınmış bilgin ve arif kişileri olan Seyyid Mahmut Hayrani, Seyyid Hacı İbrahim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Veli gibi şahsiyetlerden dersler almışt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r. Asli görevi imamlık olmasına rağmen kât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plik,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müderrislik, kadılık ve mahkemelerde bilirkişilik yapmışt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6870E3">
              <w:rPr>
                <w:rFonts w:ascii="Times New Roman" w:hAnsi="Times New Roman" w:cs="Times New Roman"/>
                <w:color w:val="1D1D1B"/>
              </w:rPr>
              <w:t>Nasreddin Hoca; hazır cevaplılığı, mizahi anlayışı, felsef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 xml:space="preserve"> bakış açısı, basit ve sade anlatmı,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eleştrel düşünmeyi teşvik etmesi gibi özellikleriyle tanınmışt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r. Yaşadığı dönemin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toplumsal sorunlarını nükteli bir şekilde dile get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rerek halkın sesi olmuştur.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Fıkralarının ana teması, doğruluk, dürüstlük, zekâ ve adalet</w:t>
            </w:r>
            <w:r>
              <w:rPr>
                <w:rFonts w:ascii="Times New Roman" w:hAnsi="Times New Roman" w:cs="Times New Roman"/>
                <w:color w:val="1D1D1B"/>
              </w:rPr>
              <w:t>ti</w:t>
            </w:r>
            <w:r w:rsidRPr="006870E3">
              <w:rPr>
                <w:rFonts w:ascii="Times New Roman" w:hAnsi="Times New Roman" w:cs="Times New Roman"/>
                <w:color w:val="1D1D1B"/>
              </w:rPr>
              <w:t>r. Fıkralarında Anadolu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insanının zekâ ve mizah anlayışını yansıtmaktadır. Güncelliğini günümüzde de koruyan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f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kraları birçok dile çevrilmişt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FF4E63" w:rsidRP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6870E3">
              <w:rPr>
                <w:rFonts w:ascii="Times New Roman" w:hAnsi="Times New Roman" w:cs="Times New Roman"/>
                <w:color w:val="1D1D1B"/>
              </w:rPr>
              <w:t>Türk dünyasının en ünlü mizah temsilcilerinden biri olan Nasreddin Hoca, 1284 yılında 76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yaşında Akşehir’de vefat 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Pr="00BF1263" w:rsidRDefault="006870E3" w:rsidP="006870E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6870E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6870E3">
              <w:rPr>
                <w:rFonts w:ascii="Times New Roman" w:hAnsi="Times New Roman" w:cs="Times New Roman"/>
              </w:rPr>
              <w:t xml:space="preserve">Nasreddin Hoca’nın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B446E"/>
    <w:rsid w:val="00100B2A"/>
    <w:rsid w:val="00121819"/>
    <w:rsid w:val="001306C2"/>
    <w:rsid w:val="00177E78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197F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2026-04-03T02:28:00Z</dcterms:created>
  <dcterms:modified xsi:type="dcterms:W3CDTF">2026-04-03T02:28:00Z</dcterms:modified>
</cp:coreProperties>
</file>