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44A4E" w:rsidP="00E44A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44A4E">
              <w:rPr>
                <w:rFonts w:ascii="Times New Roman" w:hAnsi="Times New Roman" w:cs="Times New Roman"/>
              </w:rPr>
              <w:t>VATANDAŞLARIN TEMEL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4A4E">
              <w:rPr>
                <w:rFonts w:ascii="Times New Roman" w:hAnsi="Times New Roman" w:cs="Times New Roman"/>
              </w:rPr>
              <w:t>HAKLARI VE ANAYASA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A4158" w:rsidP="00BA41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r w:rsidR="00E44A4E">
              <w:rPr>
                <w:rFonts w:ascii="Times New Roman" w:hAnsi="Times New Roman" w:cs="Times New Roman"/>
              </w:rPr>
              <w:t>Nisan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Mayıs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44A4E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44A4E">
              <w:rPr>
                <w:rFonts w:ascii="Times New Roman" w:eastAsia="Arial" w:hAnsi="Times New Roman" w:cs="Times New Roman"/>
                <w:b/>
              </w:rPr>
              <w:t>AYE.2.5.2. Devlet ile yurttaş arasındaki ilişkiyi düzenleyen kuralları araştırır.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44" w:rsidRDefault="00E44A4E" w:rsidP="00E44A4E">
            <w:pPr>
              <w:spacing w:after="0" w:line="256" w:lineRule="auto"/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</w:pP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Anayasa; bir devletin yönetim biçimini belirten, yasama, yürütme ve yargı güçlerinin nasıl kullanılacağını gösteren, vatandaşların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kamu haklarını bildiren temel yasadır. Anayasamızın ilk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 xml:space="preserve">maddesinde devletin yönetim biçimi </w:t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 xml:space="preserve">“Türkiye Devleti bir Cumhuriyettir.”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ifadesiyle belirtilmiştir. Cumhuriyet, milletin egemenliği kendi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elinde tuttuğu ve bunu belirli süreler için seçtiği milletvekilleri aracılığıyla kullandığı yönetim biçimidir. Cumhuriyet, halk egemenliğini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esas alan demokratik bir yönetim şeklidir.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Günlük yaşantımızda arkadaşlarımızla oynadığımız oyunlarda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belli kurallar vardır. Oyunun temelini oluşturan bu kurallar aynı zamanda oyunun nasıl yürütüleceğini de gösterir. Bu kurallara uyduğumuzda oyunu oynamak hem kolay hem de keyifli olur. Ayrıca oyunu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kurallarına uygun şekilde oynamak, oyundaki haklarımızın korunmasını da sağlar. Tıpkı oyunda olduğu gibi toplumsal hayatta da kurallara uyduğumuzda toplum düzeni daha rahat sağlanır. Anayasa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yasalar toplumun uyması gereken kuralları belirtir.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Vatandaş olarak doğuştan gelen bazı temel hak ve özgürlüklerimiz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>vardır. Bu temel hak ve özgürlükler, Anayasa tarafından güvence altına alınmıştır. Anayasamızda temel hak ve özgürlüklerin niteliğine yer</w:t>
            </w:r>
            <w:r w:rsidRPr="00E44A4E">
              <w:rPr>
                <w:rFonts w:ascii="SourceSansVariable-Roman" w:hAnsi="SourceSansVariable-Roman"/>
                <w:color w:val="3A393A"/>
              </w:rPr>
              <w:br/>
            </w:r>
            <w:r w:rsidRPr="00E44A4E">
              <w:rPr>
                <w:rFonts w:ascii="SourceSansVariable-Roman" w:hAnsi="SourceSansVariable-Roman"/>
                <w:color w:val="3A393A"/>
                <w:sz w:val="24"/>
              </w:rPr>
              <w:t xml:space="preserve">veren 12. maddede şu ifade yer almaktadır: </w:t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“Herkes, kişiliğine bağlı</w:t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E44A4E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dokunulmaz, devredilmez, vazgeçilmez temel hak ve hürriyetlere sahiptir. Temel hak ve hürriyetler kişinin topluma, ailesine ve diğer kişilere karşı ödev ve sorumluluklarını içerir.”</w:t>
            </w:r>
          </w:p>
          <w:p w:rsidR="00E44A4E" w:rsidRPr="00AA7528" w:rsidRDefault="00E44A4E" w:rsidP="00E44A4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44A4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E44A4E">
              <w:rPr>
                <w:rFonts w:ascii="Times New Roman" w:eastAsia="Arial" w:hAnsi="Times New Roman" w:cs="Times New Roman"/>
              </w:rPr>
              <w:t>Devlet ve vatandaş arasındaki ilişkiyi düzenleyen kurallar nelerdir</w:t>
            </w:r>
            <w:r w:rsidR="006A6B97" w:rsidRPr="00D7304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5BF0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A4158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2026-04-25T16:09:00Z</dcterms:created>
  <dcterms:modified xsi:type="dcterms:W3CDTF">2026-04-25T16:09:00Z</dcterms:modified>
</cp:coreProperties>
</file>