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FE18BA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FE18BA">
        <w:rPr>
          <w:rFonts w:ascii="Times New Roman" w:hAnsi="Times New Roman" w:cs="Times New Roman"/>
          <w:sz w:val="24"/>
          <w:szCs w:val="24"/>
        </w:rPr>
        <w:t>27</w:t>
      </w:r>
      <w:r w:rsidR="00FC55E7">
        <w:rPr>
          <w:rFonts w:ascii="Times New Roman" w:hAnsi="Times New Roman" w:cs="Times New Roman"/>
          <w:sz w:val="24"/>
          <w:szCs w:val="24"/>
        </w:rPr>
        <w:t>.</w:t>
      </w:r>
      <w:r w:rsidR="00496E99" w:rsidRPr="005B555F">
        <w:rPr>
          <w:rFonts w:ascii="Times New Roman" w:hAnsi="Times New Roman" w:cs="Times New Roman"/>
          <w:sz w:val="24"/>
          <w:szCs w:val="24"/>
        </w:rPr>
        <w:t xml:space="preserve"> HAFTA </w:t>
      </w:r>
      <w:r w:rsidR="0010188A">
        <w:rPr>
          <w:rFonts w:ascii="Times New Roman" w:hAnsi="Times New Roman" w:cs="Times New Roman"/>
          <w:sz w:val="24"/>
          <w:szCs w:val="24"/>
        </w:rPr>
        <w:t>6-</w:t>
      </w:r>
      <w:r w:rsidR="00443CF5">
        <w:rPr>
          <w:rFonts w:ascii="Times New Roman" w:hAnsi="Times New Roman" w:cs="Times New Roman"/>
          <w:sz w:val="24"/>
          <w:szCs w:val="24"/>
        </w:rPr>
        <w:t xml:space="preserve"> 10</w:t>
      </w:r>
      <w:r w:rsidR="00FE18BA">
        <w:rPr>
          <w:rFonts w:ascii="Times New Roman" w:hAnsi="Times New Roman" w:cs="Times New Roman"/>
          <w:sz w:val="24"/>
          <w:szCs w:val="24"/>
        </w:rPr>
        <w:t xml:space="preserve"> NİSAN</w:t>
      </w:r>
      <w:r w:rsidR="00572500">
        <w:rPr>
          <w:rFonts w:ascii="Times New Roman" w:hAnsi="Times New Roman" w:cs="Times New Roman"/>
          <w:sz w:val="24"/>
          <w:szCs w:val="24"/>
        </w:rPr>
        <w:t xml:space="preserve"> </w:t>
      </w:r>
      <w:r w:rsidR="00443CF5">
        <w:rPr>
          <w:rFonts w:ascii="Times New Roman" w:hAnsi="Times New Roman" w:cs="Times New Roman"/>
          <w:sz w:val="24"/>
          <w:szCs w:val="24"/>
        </w:rPr>
        <w:t>2026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220F27" w:rsidP="001907AF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YAŞAYAN DEMOKRASİMİZ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FE18BA" w:rsidRDefault="00FE18BA" w:rsidP="00FE18BA">
            <w:pPr>
              <w:rPr>
                <w:rFonts w:ascii="Barlow-Regular" w:hAnsi="Barlow-Regular"/>
                <w:color w:val="242021"/>
              </w:rPr>
            </w:pPr>
            <w:r w:rsidRPr="00FE18BA">
              <w:rPr>
                <w:rStyle w:val="fontstyle01"/>
                <w:sz w:val="22"/>
                <w:szCs w:val="22"/>
              </w:rPr>
              <w:t>SORUNLARIMIZIN ÇÖZÜMÜNDE KURUMLAR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10188A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72500">
              <w:rPr>
                <w:rFonts w:ascii="Times New Roman" w:hAnsi="Times New Roman" w:cs="Times New Roman"/>
              </w:rPr>
              <w:t xml:space="preserve"> </w:t>
            </w:r>
            <w:r w:rsidR="00443CF5">
              <w:rPr>
                <w:rFonts w:ascii="Times New Roman" w:hAnsi="Times New Roman" w:cs="Times New Roman"/>
              </w:rPr>
              <w:t>– 10</w:t>
            </w:r>
            <w:r w:rsidR="00FE18BA">
              <w:rPr>
                <w:rFonts w:ascii="Times New Roman" w:hAnsi="Times New Roman" w:cs="Times New Roman"/>
              </w:rPr>
              <w:t xml:space="preserve"> Nisan </w:t>
            </w:r>
            <w:r w:rsidR="002F33FB">
              <w:rPr>
                <w:rFonts w:ascii="Times New Roman" w:hAnsi="Times New Roman" w:cs="Times New Roman"/>
              </w:rPr>
              <w:t>202</w:t>
            </w:r>
            <w:r w:rsidR="00443CF5">
              <w:rPr>
                <w:rFonts w:ascii="Times New Roman" w:hAnsi="Times New Roman" w:cs="Times New Roman"/>
              </w:rPr>
              <w:t>6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10188A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E1A66">
              <w:rPr>
                <w:rFonts w:ascii="Times New Roman" w:hAnsi="Times New Roman" w:cs="Times New Roman"/>
              </w:rPr>
              <w:t>2</w:t>
            </w:r>
            <w:r w:rsidR="00575602" w:rsidRPr="005B555F">
              <w:rPr>
                <w:rFonts w:ascii="Times New Roman" w:hAnsi="Times New Roman" w:cs="Times New Roman"/>
              </w:rPr>
              <w:t>0</w:t>
            </w:r>
            <w:r w:rsidR="00CC2BDD" w:rsidRPr="005B555F">
              <w:rPr>
                <w:rFonts w:ascii="Times New Roman" w:hAnsi="Times New Roman" w:cs="Times New Roman"/>
              </w:rPr>
              <w:t xml:space="preserve"> dk. </w:t>
            </w:r>
          </w:p>
        </w:tc>
      </w:tr>
      <w:tr w:rsidR="00C122EE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122EE" w:rsidRPr="005B555F" w:rsidRDefault="00C122EE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1025B1" w:rsidRDefault="007E447E" w:rsidP="001025B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Temel haklar</w:t>
            </w:r>
          </w:p>
          <w:p w:rsidR="00C122EE" w:rsidRDefault="00C122EE" w:rsidP="00C122EE">
            <w:pPr>
              <w:rPr>
                <w:sz w:val="24"/>
                <w:szCs w:val="24"/>
              </w:rPr>
            </w:pPr>
          </w:p>
        </w:tc>
      </w:tr>
      <w:tr w:rsidR="001907AF" w:rsidRPr="005B555F" w:rsidTr="00772C31">
        <w:trPr>
          <w:jc w:val="center"/>
        </w:trPr>
        <w:tc>
          <w:tcPr>
            <w:tcW w:w="2946" w:type="dxa"/>
            <w:shd w:val="clear" w:color="auto" w:fill="auto"/>
          </w:tcPr>
          <w:p w:rsidR="001907AF" w:rsidRPr="005B555F" w:rsidRDefault="001907AF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FE18BA" w:rsidRPr="00FE18BA" w:rsidRDefault="00FE18BA" w:rsidP="00FE18BA">
            <w:pPr>
              <w:rPr>
                <w:rStyle w:val="fontstyle21"/>
              </w:rPr>
            </w:pPr>
            <w:r w:rsidRPr="00FE18BA">
              <w:rPr>
                <w:rStyle w:val="fontstyle01"/>
                <w:b/>
                <w:sz w:val="22"/>
                <w:szCs w:val="22"/>
              </w:rPr>
              <w:t>SB.5.4.4. Bir ihtiyaç hâlinde veya sorun karşısında başvuru yapılabilecek kurumlar hakkında bilgi toplayabilme</w:t>
            </w:r>
            <w:r w:rsidR="001907AF" w:rsidRPr="001907AF">
              <w:rPr>
                <w:rFonts w:ascii="Barlow-Regular" w:hAnsi="Barlow-Regular"/>
                <w:b/>
                <w:color w:val="242021"/>
              </w:rPr>
              <w:br/>
            </w:r>
            <w:r w:rsidRPr="00FE18BA">
              <w:rPr>
                <w:rStyle w:val="fontstyle21"/>
              </w:rPr>
              <w:t>a</w:t>
            </w:r>
            <w:proofErr w:type="gramStart"/>
            <w:r w:rsidRPr="00FE18BA">
              <w:rPr>
                <w:rStyle w:val="fontstyle21"/>
              </w:rPr>
              <w:t>)</w:t>
            </w:r>
            <w:proofErr w:type="gramEnd"/>
            <w:r w:rsidRPr="00FE18BA">
              <w:rPr>
                <w:rStyle w:val="fontstyle21"/>
              </w:rPr>
              <w:t xml:space="preserve"> Bir ihtiyaç hâlinde veya sorun karşısında başvuru yapılabilecek kurumlar hakkında bilgi toplayabileceği kaynakları belirler.</w:t>
            </w:r>
          </w:p>
          <w:p w:rsidR="00FE18BA" w:rsidRPr="00FE18BA" w:rsidRDefault="00FE18BA" w:rsidP="00FE18BA">
            <w:pPr>
              <w:rPr>
                <w:rStyle w:val="fontstyle21"/>
              </w:rPr>
            </w:pPr>
            <w:r w:rsidRPr="00FE18BA">
              <w:rPr>
                <w:rStyle w:val="fontstyle21"/>
              </w:rPr>
              <w:t>b) Belirlediği kaynaklardan ihtiyaç hâlinde veya sorun karşısında başvuru yapılabilecek kurumlar hakkındaki bilgileri bulur.</w:t>
            </w:r>
          </w:p>
          <w:p w:rsidR="00FE18BA" w:rsidRPr="00FE18BA" w:rsidRDefault="00FE18BA" w:rsidP="00FE18BA">
            <w:pPr>
              <w:rPr>
                <w:rStyle w:val="fontstyle21"/>
              </w:rPr>
            </w:pPr>
            <w:r w:rsidRPr="00FE18BA">
              <w:rPr>
                <w:rStyle w:val="fontstyle21"/>
              </w:rPr>
              <w:t>c) Belirlediği kaynaklardan ihtiyaç hâlinde veya sorun karşısında başvuru yapılabilecek kurumlar hakkında ulaştığı bilgileri doğrular.</w:t>
            </w:r>
          </w:p>
          <w:p w:rsidR="001907AF" w:rsidRPr="001025B1" w:rsidRDefault="00FE18BA" w:rsidP="00FE18BA">
            <w:pPr>
              <w:rPr>
                <w:rFonts w:ascii="Barlow-Regular" w:hAnsi="Barlow-Regular"/>
                <w:b/>
                <w:color w:val="242021"/>
              </w:rPr>
            </w:pPr>
            <w:r w:rsidRPr="00FE18BA">
              <w:rPr>
                <w:rStyle w:val="fontstyle21"/>
              </w:rPr>
              <w:t>ç) Belirlediği kaynaklardan ihtiyaç hâlinde veya sorun karşısında başvuru yapılabilecek kurumlar hakkında ulaştığı bilgileri kaydeder.</w:t>
            </w: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2471E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471E" w:rsidRPr="005B555F" w:rsidRDefault="0042471E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471E" w:rsidRDefault="0042471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SBAB5. Sosyal Katılım (KB2.8. Sorgulama) (SB.5.4.3)</w:t>
            </w:r>
          </w:p>
        </w:tc>
      </w:tr>
      <w:tr w:rsidR="0042471E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471E" w:rsidRPr="005B555F" w:rsidRDefault="0042471E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471E" w:rsidRDefault="00FE18BA" w:rsidP="00FE18BA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KB2.6. Bilgi Toplama (SB.5.4.4)</w:t>
            </w:r>
          </w:p>
        </w:tc>
      </w:tr>
      <w:tr w:rsidR="00FE18BA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E18BA" w:rsidRPr="005B555F" w:rsidRDefault="00FE18BA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FE18BA" w:rsidRDefault="00FE18BA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E2.2. Sorumluluk, E3.3. Yaratıcılık,</w:t>
            </w:r>
          </w:p>
        </w:tc>
      </w:tr>
      <w:tr w:rsidR="00FE18BA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E18BA" w:rsidRPr="005B555F" w:rsidRDefault="00FE18BA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FE18BA" w:rsidRDefault="00FE18BA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SDB1.2. Kendini Düzenleme (Öz Düzenleme Becerisi), SDB2.1. İletişim</w:t>
            </w:r>
          </w:p>
        </w:tc>
      </w:tr>
      <w:tr w:rsidR="00FE18BA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FE18BA" w:rsidRPr="005B555F" w:rsidRDefault="00FE18BA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FE18BA" w:rsidRDefault="00FE18BA" w:rsidP="00FE18BA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D5. Duyarlılık, D16. Sorumluluk, D20. Yardımseverlik</w:t>
            </w:r>
          </w:p>
        </w:tc>
      </w:tr>
      <w:tr w:rsidR="00FE18BA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FE18BA" w:rsidRPr="005B555F" w:rsidRDefault="00FE18BA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FE18BA" w:rsidRDefault="00FE18BA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OB1. Bilgi Okuryazarlığı, OB2. Dijital Okuryazarlık, OB4. Görsel Okuryazarlık, </w:t>
            </w:r>
            <w:r>
              <w:rPr>
                <w:rStyle w:val="fontstyle01"/>
              </w:rPr>
              <w:br/>
              <w:t>OB6. Vatandaşlık Okuryazarlığı</w:t>
            </w:r>
          </w:p>
        </w:tc>
      </w:tr>
      <w:tr w:rsidR="00FE18BA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FE18BA" w:rsidRPr="005B555F" w:rsidRDefault="00FE18BA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FE18BA" w:rsidRPr="00B80F7E" w:rsidRDefault="00FE18BA" w:rsidP="00D52642">
            <w:pPr>
              <w:rPr>
                <w:sz w:val="20"/>
                <w:szCs w:val="20"/>
              </w:rPr>
            </w:pPr>
            <w:r w:rsidRPr="00B80F7E">
              <w:rPr>
                <w:rStyle w:val="fontstyle01"/>
                <w:color w:val="auto"/>
              </w:rPr>
              <w:t>Görsel Sanatlar, Türkçe</w:t>
            </w:r>
          </w:p>
        </w:tc>
      </w:tr>
      <w:tr w:rsidR="00FE18BA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FE18BA" w:rsidRPr="005B555F" w:rsidRDefault="00FE18BA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FE18BA" w:rsidRDefault="00FE18BA" w:rsidP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6728D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96728D" w:rsidRPr="005B555F" w:rsidRDefault="0096728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96728D" w:rsidRPr="001907AF" w:rsidRDefault="001907AF" w:rsidP="001907AF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1907AF">
              <w:rPr>
                <w:rStyle w:val="fontstyle01"/>
              </w:rPr>
              <w:t>Öğrencilerin demokrasi, cumhuriyet, vatandaş, vatandaşlık kavramı ile temel hak ve</w:t>
            </w:r>
            <w:r>
              <w:rPr>
                <w:rStyle w:val="fontstyle01"/>
              </w:rPr>
              <w:t xml:space="preserve"> </w:t>
            </w:r>
            <w:r w:rsidRPr="001907AF">
              <w:rPr>
                <w:rStyle w:val="fontstyle01"/>
              </w:rPr>
              <w:t>özgürlükler hakkında ön bilgiye sahip oldukları, cumhuriyetin getirdiği değişimlerin</w:t>
            </w:r>
            <w:r>
              <w:rPr>
                <w:rStyle w:val="fontstyle01"/>
              </w:rPr>
              <w:t xml:space="preserve"> </w:t>
            </w:r>
            <w:r w:rsidRPr="001907AF">
              <w:rPr>
                <w:rStyle w:val="fontstyle01"/>
              </w:rPr>
              <w:t xml:space="preserve">hayatımıza katkıları, okulda karar alma ve demokratik katılım süreçleri hakkında temel bilgiye sahip oldukları </w:t>
            </w:r>
            <w:r w:rsidR="00180FBD">
              <w:rPr>
                <w:rStyle w:val="fontstyle01"/>
              </w:rPr>
              <w:t>kabul edilerek</w:t>
            </w:r>
            <w:r w:rsidR="00180FBD">
              <w:rPr>
                <w:sz w:val="24"/>
                <w:szCs w:val="24"/>
              </w:rPr>
              <w:t xml:space="preserve"> </w:t>
            </w:r>
            <w:r w:rsidR="00DE075C">
              <w:rPr>
                <w:rStyle w:val="fontstyle01"/>
              </w:rPr>
              <w:t>kısa hatırlatmalar yapılacak.</w:t>
            </w:r>
          </w:p>
        </w:tc>
      </w:tr>
      <w:tr w:rsidR="0003298C" w:rsidRPr="005B555F" w:rsidTr="00DE075C">
        <w:trPr>
          <w:trHeight w:val="757"/>
        </w:trPr>
        <w:tc>
          <w:tcPr>
            <w:tcW w:w="3047" w:type="dxa"/>
            <w:shd w:val="clear" w:color="auto" w:fill="FFFFFF" w:themeFill="background1"/>
            <w:vAlign w:val="center"/>
          </w:tcPr>
          <w:p w:rsidR="0003298C" w:rsidRPr="005B555F" w:rsidRDefault="0003298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3298C" w:rsidRDefault="0003298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çevresinde yaşadıkları sorunlara yönelik örnekler vermeleri istenir ve öğrencilere bu sorunların çözümü için neler yapabilecekleri sorulacak</w:t>
            </w:r>
          </w:p>
        </w:tc>
      </w:tr>
      <w:tr w:rsidR="0003298C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03298C" w:rsidRPr="005B555F" w:rsidRDefault="0003298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3298C" w:rsidRDefault="0003298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Sınıfta, okulda, mahallede, yolda yürürken, seyahat ederken, tatil yaparken vb. gözlemle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nen ya da yaşanan bir sorun karşısında kime veya hangi kuruma başvurulabileceği hakkın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da sorular sorulacak. Sorunun çözümünde takip edilecek yollar ve yapılması gereken işlemlere dair akış çizelgeleri oluşturulacak</w:t>
            </w:r>
          </w:p>
        </w:tc>
      </w:tr>
      <w:tr w:rsidR="0003298C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03298C" w:rsidRPr="005B555F" w:rsidRDefault="0003298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3298C" w:rsidRPr="00B80F7E" w:rsidRDefault="0003298C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03298C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03298C" w:rsidRPr="005B555F" w:rsidRDefault="0003298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3298C" w:rsidRPr="00B80F7E" w:rsidRDefault="0003298C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A42EA" w:rsidRPr="008A42EA" w:rsidRDefault="008A42EA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A42EA">
              <w:rPr>
                <w:rFonts w:ascii="Barlow-Light" w:hAnsi="Barlow-Light"/>
                <w:color w:val="242021"/>
                <w:sz w:val="20"/>
              </w:rPr>
              <w:t>Beyin fırtınası tekniği kullanılarak öğrencilerden muhtarlık, belediye, kaymakamlık veya STK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A42EA">
              <w:rPr>
                <w:rFonts w:ascii="Barlow-Light" w:hAnsi="Barlow-Light"/>
                <w:color w:val="242021"/>
                <w:sz w:val="20"/>
              </w:rPr>
              <w:t>ile iş birliği yapılarak giderilebilecek ihtiyaç veya sorunları belirlemeleri istenir ve bu ihtiyaç ve sorunlar listelenir. Öğrencilerden listedeki sorun</w:t>
            </w:r>
            <w:r w:rsidRPr="008A42EA">
              <w:t xml:space="preserve"> </w:t>
            </w:r>
            <w:r w:rsidRPr="008A42EA">
              <w:rPr>
                <w:rFonts w:ascii="Barlow-Light" w:hAnsi="Barlow-Light"/>
                <w:color w:val="242021"/>
                <w:sz w:val="20"/>
              </w:rPr>
              <w:t>veya ihtiya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çlardan birini seçmeleri istenecek. </w:t>
            </w:r>
            <w:r w:rsidRPr="008A42EA">
              <w:rPr>
                <w:rFonts w:ascii="Barlow-Light" w:hAnsi="Barlow-Light"/>
                <w:color w:val="242021"/>
                <w:sz w:val="20"/>
              </w:rPr>
              <w:t xml:space="preserve">Belirlenen sorunların giderilmesinde toplumsal dayanışma ile bireysel davranış ve tutumların önemli olduğu </w:t>
            </w:r>
            <w:proofErr w:type="gramStart"/>
            <w:r w:rsidRPr="008A42EA">
              <w:rPr>
                <w:rFonts w:ascii="Barlow-Light" w:hAnsi="Barlow-Light"/>
                <w:color w:val="242021"/>
                <w:sz w:val="20"/>
              </w:rPr>
              <w:t xml:space="preserve">vurgulanarak </w:t>
            </w:r>
            <w:r w:rsidR="001E153D">
              <w:t xml:space="preserve"> </w:t>
            </w:r>
            <w:r w:rsidR="001E153D" w:rsidRPr="001E153D">
              <w:rPr>
                <w:rFonts w:ascii="Barlow-Light" w:hAnsi="Barlow-Light"/>
                <w:color w:val="242021"/>
                <w:sz w:val="20"/>
              </w:rPr>
              <w:t>yardımseverlik</w:t>
            </w:r>
            <w:proofErr w:type="gramEnd"/>
            <w:r w:rsidR="001E153D" w:rsidRPr="001E153D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="001E153D" w:rsidRPr="001E153D">
              <w:rPr>
                <w:rFonts w:ascii="Barlow-Medium" w:hAnsi="Barlow-Medium"/>
                <w:color w:val="242021"/>
                <w:sz w:val="20"/>
              </w:rPr>
              <w:t xml:space="preserve">(D20.2) </w:t>
            </w:r>
            <w:r w:rsidR="001E153D" w:rsidRPr="001E153D">
              <w:rPr>
                <w:rFonts w:ascii="Barlow-Light" w:hAnsi="Barlow-Light"/>
                <w:color w:val="242021"/>
                <w:sz w:val="20"/>
              </w:rPr>
              <w:t>ve</w:t>
            </w:r>
            <w:r w:rsidR="001E153D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="001E153D" w:rsidRPr="001E153D">
              <w:rPr>
                <w:rFonts w:ascii="Barlow-Light" w:hAnsi="Barlow-Light"/>
                <w:color w:val="242021"/>
                <w:sz w:val="20"/>
              </w:rPr>
              <w:t xml:space="preserve">duyarlılık </w:t>
            </w:r>
            <w:r w:rsidR="001E153D" w:rsidRPr="001E153D">
              <w:rPr>
                <w:rFonts w:ascii="Barlow-Medium" w:hAnsi="Barlow-Medium"/>
                <w:color w:val="242021"/>
                <w:sz w:val="20"/>
              </w:rPr>
              <w:t xml:space="preserve">(D5.2) </w:t>
            </w:r>
            <w:r w:rsidR="001E153D" w:rsidRPr="001E153D">
              <w:rPr>
                <w:rFonts w:ascii="Barlow-Light" w:hAnsi="Barlow-Light"/>
                <w:color w:val="242021"/>
                <w:sz w:val="20"/>
              </w:rPr>
              <w:t>değerler</w:t>
            </w:r>
            <w:r w:rsidR="001E153D">
              <w:rPr>
                <w:rFonts w:ascii="Barlow-Light" w:hAnsi="Barlow-Light"/>
                <w:color w:val="242021"/>
                <w:sz w:val="20"/>
              </w:rPr>
              <w:t>i</w:t>
            </w:r>
            <w:r w:rsidR="001E153D" w:rsidRPr="001E153D">
              <w:t xml:space="preserve"> </w:t>
            </w:r>
            <w:r w:rsidRPr="008A42EA">
              <w:rPr>
                <w:rFonts w:ascii="Barlow-Light" w:hAnsi="Barlow-Light"/>
                <w:color w:val="242021"/>
                <w:sz w:val="20"/>
              </w:rPr>
              <w:t xml:space="preserve"> üzerinde durul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8A42EA" w:rsidRPr="008A42EA" w:rsidRDefault="008A42EA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A42EA">
              <w:rPr>
                <w:rFonts w:ascii="Barlow-Light" w:hAnsi="Barlow-Light"/>
                <w:color w:val="242021"/>
                <w:sz w:val="20"/>
              </w:rPr>
              <w:t>Seçilen ihtiyacın giderilmesi veya sorunun çözüm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A42EA">
              <w:rPr>
                <w:rFonts w:ascii="Barlow-Light" w:hAnsi="Barlow-Light"/>
                <w:color w:val="242021"/>
                <w:sz w:val="20"/>
              </w:rPr>
              <w:t>yolları hakkında bilgi topla</w:t>
            </w:r>
            <w:r>
              <w:rPr>
                <w:rFonts w:ascii="Barlow-Light" w:hAnsi="Barlow-Light"/>
                <w:color w:val="242021"/>
                <w:sz w:val="20"/>
              </w:rPr>
              <w:t>n</w:t>
            </w:r>
            <w:r w:rsidRPr="008A42EA">
              <w:rPr>
                <w:rFonts w:ascii="Barlow-Light" w:hAnsi="Barlow-Light"/>
                <w:color w:val="242021"/>
                <w:sz w:val="20"/>
              </w:rPr>
              <w:t>ması için başvurabilecekleri yazılı, görsel veya dijital kaynakları belirlemeleri isten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  <w:r w:rsidR="001E153D">
              <w:t xml:space="preserve"> </w:t>
            </w:r>
            <w:r w:rsidR="001E153D" w:rsidRPr="001E153D">
              <w:rPr>
                <w:rFonts w:ascii="Barlow-Medium" w:hAnsi="Barlow-Medium"/>
                <w:color w:val="242021"/>
                <w:sz w:val="20"/>
              </w:rPr>
              <w:t>(SDB1.2, OB1, OB2, OB4)</w:t>
            </w:r>
            <w:r w:rsidR="001E153D" w:rsidRPr="001E153D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8A42EA" w:rsidRPr="008A42EA" w:rsidRDefault="008A42EA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A42EA">
              <w:rPr>
                <w:rFonts w:ascii="Barlow-Light" w:hAnsi="Barlow-Light"/>
                <w:color w:val="242021"/>
                <w:sz w:val="20"/>
              </w:rPr>
              <w:t>İhtiyacın/sorunun çözümü için başvurulabilecek kurum ve kuruluşlar, başvuru ve çözüm yolları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A42EA">
              <w:rPr>
                <w:rFonts w:ascii="Barlow-Light" w:hAnsi="Barlow-Light"/>
                <w:color w:val="242021"/>
                <w:sz w:val="20"/>
              </w:rPr>
              <w:t>ile ilgili bilgi toplamak üzere belirlenen kaynaklar ve örnek dilekçeler incelen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8A42EA" w:rsidRPr="008A42EA" w:rsidRDefault="008A42EA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Y</w:t>
            </w:r>
            <w:r w:rsidRPr="008A42EA">
              <w:rPr>
                <w:rFonts w:ascii="Barlow-Light" w:hAnsi="Barlow-Light"/>
                <w:color w:val="242021"/>
                <w:sz w:val="20"/>
              </w:rPr>
              <w:t>akın çevrelerinden başlayarak toplumsal sorunların çözümünde üstelenebilecekleri bireysel sorumluluklar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A42EA">
              <w:rPr>
                <w:rFonts w:ascii="Barlow-Medium" w:hAnsi="Barlow-Medium"/>
                <w:color w:val="242021"/>
                <w:sz w:val="20"/>
              </w:rPr>
              <w:t xml:space="preserve">(E2.2) </w:t>
            </w:r>
            <w:r w:rsidRPr="008A42EA">
              <w:rPr>
                <w:rFonts w:ascii="Barlow-Light" w:hAnsi="Barlow-Light"/>
                <w:color w:val="242021"/>
                <w:sz w:val="20"/>
              </w:rPr>
              <w:t xml:space="preserve">hakkında görüşler alınarak sorumluluk değeri açıklanır </w:t>
            </w:r>
            <w:r w:rsidRPr="008A42EA">
              <w:rPr>
                <w:rFonts w:ascii="Barlow-Medium" w:hAnsi="Barlow-Medium"/>
                <w:color w:val="242021"/>
                <w:sz w:val="20"/>
              </w:rPr>
              <w:t>(D16.2)</w:t>
            </w:r>
            <w:r w:rsidRPr="008A42EA">
              <w:rPr>
                <w:rFonts w:ascii="Barlow-Light" w:hAnsi="Barlow-Light"/>
                <w:color w:val="242021"/>
                <w:sz w:val="20"/>
              </w:rPr>
              <w:t>. Öğrencilere seçtikleri sorunun çözümü için ilgili kuruma dilekçe yazmaları konusunda rehberlik edi</w:t>
            </w:r>
            <w:r>
              <w:rPr>
                <w:rFonts w:ascii="Barlow-Light" w:hAnsi="Barlow-Light"/>
                <w:color w:val="242021"/>
                <w:sz w:val="20"/>
              </w:rPr>
              <w:t>lecek</w:t>
            </w:r>
          </w:p>
          <w:p w:rsidR="001E153D" w:rsidRPr="001E153D" w:rsidRDefault="001E153D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153D">
              <w:rPr>
                <w:rFonts w:ascii="Barlow-Light" w:hAnsi="Barlow-Light"/>
                <w:color w:val="242021"/>
                <w:sz w:val="20"/>
              </w:rPr>
              <w:t>Toplumsal sorunlara ve çözüm yollarına ilişkin kaynaklardan elde edilen bilgiler büyük grup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E153D">
              <w:rPr>
                <w:rFonts w:ascii="Barlow-Light" w:hAnsi="Barlow-Light"/>
                <w:color w:val="242021"/>
                <w:sz w:val="20"/>
              </w:rPr>
              <w:t>tartışması tekniği uygulanarak güncellik ve bilimsellik açısından değerlendiril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ecek. </w:t>
            </w:r>
            <w:r w:rsidRPr="001E153D">
              <w:rPr>
                <w:rFonts w:ascii="Barlow-Medium" w:hAnsi="Barlow-Medium"/>
                <w:color w:val="242021"/>
                <w:sz w:val="20"/>
              </w:rPr>
              <w:t>(OB6, E3.10,</w:t>
            </w:r>
            <w:r>
              <w:rPr>
                <w:rFonts w:ascii="Barlow-Medium" w:hAnsi="Barlow-Medium"/>
                <w:color w:val="242021"/>
                <w:sz w:val="20"/>
                <w:szCs w:val="20"/>
              </w:rPr>
              <w:t xml:space="preserve"> </w:t>
            </w:r>
            <w:r w:rsidRPr="001E153D">
              <w:rPr>
                <w:rFonts w:ascii="Barlow-Medium" w:hAnsi="Barlow-Medium"/>
                <w:color w:val="242021"/>
                <w:sz w:val="20"/>
              </w:rPr>
              <w:t>SDB2.1)</w:t>
            </w:r>
          </w:p>
          <w:p w:rsidR="001E153D" w:rsidRPr="001E153D" w:rsidRDefault="001E153D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153D">
              <w:rPr>
                <w:rFonts w:ascii="Barlow-Light" w:hAnsi="Barlow-Light"/>
                <w:color w:val="242021"/>
                <w:sz w:val="20"/>
              </w:rPr>
              <w:t>Tartışma sonuçlarından hareketle ihtiyaçlar veya sorunlar, ba</w:t>
            </w:r>
            <w:r>
              <w:rPr>
                <w:rFonts w:ascii="Barlow-Light" w:hAnsi="Barlow-Light"/>
                <w:color w:val="242021"/>
                <w:sz w:val="20"/>
              </w:rPr>
              <w:t>şvurulabilecek kurum ve kuruluş</w:t>
            </w:r>
            <w:r w:rsidRPr="001E153D">
              <w:rPr>
                <w:rFonts w:ascii="Barlow-Light" w:hAnsi="Barlow-Light"/>
                <w:color w:val="242021"/>
                <w:sz w:val="20"/>
              </w:rPr>
              <w:t>lar, başvuru yolları ile ilgili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tablo veya listeler oluşturulacak</w:t>
            </w:r>
            <w:r w:rsidRPr="001E153D">
              <w:rPr>
                <w:rFonts w:ascii="Barlow-Light" w:hAnsi="Barlow-Light"/>
                <w:color w:val="242021"/>
                <w:sz w:val="20"/>
              </w:rPr>
              <w:t>. Bu tabloların performans görevi olarak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E153D">
              <w:rPr>
                <w:rFonts w:ascii="Barlow-Light" w:hAnsi="Barlow-Light"/>
                <w:color w:val="242021"/>
                <w:sz w:val="20"/>
              </w:rPr>
              <w:t>bilgi kartları, afiş veya postere dönüştürülerek sergilenmesi sağlan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acak </w:t>
            </w:r>
            <w:r w:rsidRPr="001E153D">
              <w:rPr>
                <w:rFonts w:ascii="Barlow-Medium" w:hAnsi="Barlow-Medium"/>
                <w:color w:val="242021"/>
                <w:sz w:val="20"/>
              </w:rPr>
              <w:t>(E3.3)</w:t>
            </w:r>
            <w:r w:rsidRPr="001E153D">
              <w:rPr>
                <w:rFonts w:ascii="Barlow-Light" w:hAnsi="Barlow-Light"/>
                <w:color w:val="242021"/>
                <w:sz w:val="20"/>
              </w:rPr>
              <w:t>. Oluşturulan ürünler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E153D">
              <w:rPr>
                <w:rFonts w:ascii="Barlow-Light" w:hAnsi="Barlow-Light"/>
                <w:color w:val="242021"/>
                <w:sz w:val="20"/>
              </w:rPr>
              <w:t>bütüncül dereceli puanlama anahtarı ile değerlendirile</w:t>
            </w:r>
            <w:r>
              <w:rPr>
                <w:rFonts w:ascii="Barlow-Light" w:hAnsi="Barlow-Light"/>
                <w:color w:val="242021"/>
                <w:sz w:val="20"/>
              </w:rPr>
              <w:t>cek.</w:t>
            </w:r>
          </w:p>
          <w:p w:rsidR="0003298C" w:rsidRPr="001E153D" w:rsidRDefault="0003298C" w:rsidP="001E153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153D">
              <w:rPr>
                <w:rFonts w:ascii="Barlow-Light" w:hAnsi="Barlow-Light"/>
                <w:color w:val="242021"/>
                <w:sz w:val="20"/>
              </w:rPr>
              <w:t>Ders kitabındaki görseller incelenecek, metinler okunacak ve sayfa 35</w:t>
            </w:r>
            <w:r w:rsidRPr="001E153D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Pr="001E153D">
              <w:rPr>
                <w:rFonts w:ascii="Barlow-Light" w:hAnsi="Barlow-Light"/>
                <w:color w:val="242021"/>
                <w:sz w:val="20"/>
              </w:rPr>
              <w:t>teki Keşfedelim etkinliği yapılacak.</w:t>
            </w:r>
          </w:p>
          <w:p w:rsidR="0003298C" w:rsidRPr="00A557A1" w:rsidRDefault="0003298C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Ders kitabındaki metinler okunarak ilgili sorular cevaplandırılacak.</w:t>
            </w:r>
          </w:p>
          <w:p w:rsidR="0003298C" w:rsidRPr="001E383E" w:rsidRDefault="0003298C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Sayfa </w:t>
            </w:r>
            <w:r w:rsidR="002A641E">
              <w:rPr>
                <w:rFonts w:ascii="Barlow-Light" w:hAnsi="Barlow-Light"/>
                <w:color w:val="242021"/>
                <w:sz w:val="20"/>
              </w:rPr>
              <w:t>50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deki </w:t>
            </w:r>
            <w:r w:rsidR="002A641E">
              <w:rPr>
                <w:rFonts w:ascii="Barlow-Light" w:hAnsi="Barlow-Light"/>
                <w:color w:val="242021"/>
                <w:sz w:val="20"/>
              </w:rPr>
              <w:t>Sorunlar ve Çözüm Önerileri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etkinliği yapılacak</w:t>
            </w:r>
          </w:p>
          <w:p w:rsidR="0003298C" w:rsidRPr="002A641E" w:rsidRDefault="002A641E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Sayfa 51 ve 52</w:t>
            </w:r>
            <w:r w:rsidR="0003298C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>de</w:t>
            </w:r>
            <w:r w:rsidR="0003298C">
              <w:rPr>
                <w:rFonts w:ascii="Barlow-Light" w:hAnsi="Barlow-Light"/>
                <w:color w:val="242021"/>
                <w:sz w:val="20"/>
              </w:rPr>
              <w:t>ki</w:t>
            </w:r>
            <w:r w:rsidR="0003298C">
              <w:t xml:space="preserve"> </w:t>
            </w:r>
            <w:proofErr w:type="gramStart"/>
            <w:r>
              <w:rPr>
                <w:rFonts w:ascii="Barlow-Light" w:hAnsi="Barlow-Light"/>
                <w:color w:val="242021"/>
                <w:sz w:val="20"/>
              </w:rPr>
              <w:t>Keşfedelim</w:t>
            </w:r>
            <w:proofErr w:type="gramEnd"/>
            <w:r w:rsidR="0003298C">
              <w:rPr>
                <w:rFonts w:ascii="Barlow-Light" w:hAnsi="Barlow-Light"/>
                <w:color w:val="242021"/>
                <w:sz w:val="20"/>
              </w:rPr>
              <w:t xml:space="preserve"> etkinliği yapılacak</w:t>
            </w:r>
          </w:p>
          <w:p w:rsidR="002A641E" w:rsidRPr="002A641E" w:rsidRDefault="002A641E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EBA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>da KDK Çocuk Tanıtımı izlenecek</w:t>
            </w:r>
          </w:p>
          <w:p w:rsidR="002A641E" w:rsidRPr="002A641E" w:rsidRDefault="002A641E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Sayfa 57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>deki Sorunlarımı Çözüyorum etkinliği yapılacak</w:t>
            </w:r>
          </w:p>
          <w:p w:rsidR="002A641E" w:rsidRPr="00A557A1" w:rsidRDefault="002A641E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Sayfa 58 ve 59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>daki Performans Görevi yapılacak</w:t>
            </w:r>
          </w:p>
          <w:p w:rsidR="0003298C" w:rsidRPr="00A557A1" w:rsidRDefault="002A641E" w:rsidP="00A557A1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4.Öğrenme Alanı Değerlendirmesi ödev olarak verilecek</w:t>
            </w:r>
          </w:p>
          <w:p w:rsidR="0003298C" w:rsidRPr="001E383E" w:rsidRDefault="0003298C" w:rsidP="003402D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98C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03298C" w:rsidRPr="005B555F" w:rsidRDefault="0003298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3298C" w:rsidRPr="001E153D" w:rsidRDefault="0003298C" w:rsidP="001E153D">
            <w:pPr>
              <w:pStyle w:val="AralkYok"/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br/>
            </w:r>
            <w:r w:rsidR="001E153D">
              <w:rPr>
                <w:rStyle w:val="fontstyle01"/>
              </w:rPr>
              <w:t>Bir ihtiyaç hâlinde veya sorun</w:t>
            </w:r>
            <w:r w:rsidR="001E153D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="001E153D">
              <w:rPr>
                <w:rStyle w:val="fontstyle01"/>
              </w:rPr>
              <w:t>karşısında başvuru yapılabilecek bir kurumun tanıtım broşürü tasarımı yapılabilir, reklam filmi</w:t>
            </w:r>
            <w:r w:rsidR="001E153D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="001E153D">
              <w:rPr>
                <w:rStyle w:val="fontstyle01"/>
              </w:rPr>
              <w:t>senaryosu yazmaları istenebilir.</w:t>
            </w:r>
          </w:p>
        </w:tc>
      </w:tr>
      <w:tr w:rsidR="0003298C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03298C" w:rsidRPr="005B555F" w:rsidRDefault="0003298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E153D" w:rsidRPr="001E153D" w:rsidRDefault="0003298C" w:rsidP="001E153D">
            <w:pPr>
              <w:rPr>
                <w:rFonts w:ascii="Barlow-Regular" w:hAnsi="Barlow-Regular"/>
                <w:b/>
                <w:color w:val="242021"/>
                <w:sz w:val="20"/>
                <w:szCs w:val="20"/>
              </w:rPr>
            </w:pPr>
            <w:r w:rsidRPr="00A557A1">
              <w:rPr>
                <w:rStyle w:val="fontstyle01"/>
                <w:b/>
              </w:rPr>
              <w:t>Destekleme</w:t>
            </w:r>
            <w:r w:rsidR="001E153D">
              <w:rPr>
                <w:rStyle w:val="fontstyle01"/>
                <w:b/>
              </w:rPr>
              <w:br/>
            </w:r>
            <w:r w:rsidR="001E153D">
              <w:rPr>
                <w:rStyle w:val="fontstyle01"/>
              </w:rPr>
              <w:t>İhtiyaç hâlinde veya sorunlar karşısında başvuru yapabileceği kurumlar hakkında hazırlanmış kart oyunları oynanabilir. Başvuru yapılabilecek kurumların genel ağ siteleri incelenebilir.</w:t>
            </w:r>
          </w:p>
        </w:tc>
      </w:tr>
      <w:tr w:rsidR="0003298C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03298C" w:rsidRPr="005B555F" w:rsidRDefault="0003298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03298C" w:rsidRPr="005B555F" w:rsidRDefault="0003298C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3298C" w:rsidRPr="0084435C" w:rsidRDefault="0003298C" w:rsidP="00BD315E">
            <w:pPr>
              <w:rPr>
                <w:sz w:val="20"/>
                <w:szCs w:val="20"/>
              </w:rPr>
            </w:pPr>
          </w:p>
        </w:tc>
      </w:tr>
      <w:tr w:rsidR="0003298C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03298C" w:rsidRPr="005B555F" w:rsidRDefault="0003298C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3298C" w:rsidRPr="00B80F7E" w:rsidRDefault="0003298C" w:rsidP="0031407D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Kısa cevaplı ve açık uçlu sorular, </w:t>
            </w:r>
            <w:r w:rsidR="001E153D">
              <w:t xml:space="preserve"> </w:t>
            </w:r>
            <w:r w:rsidR="001E153D" w:rsidRPr="001E153D">
              <w:rPr>
                <w:rFonts w:ascii="Barlow-Light" w:hAnsi="Barlow-Light"/>
                <w:color w:val="242021"/>
                <w:sz w:val="20"/>
              </w:rPr>
              <w:t>bütüncül dereceli puanlama anahtarı</w:t>
            </w:r>
          </w:p>
        </w:tc>
      </w:tr>
      <w:tr w:rsidR="0003298C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03298C" w:rsidRPr="005B555F" w:rsidRDefault="0003298C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3298C" w:rsidRPr="00DC5D58" w:rsidRDefault="0003298C" w:rsidP="007543D3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10188A">
        <w:rPr>
          <w:rFonts w:ascii="Times New Roman" w:hAnsi="Times New Roman" w:cs="Times New Roman"/>
        </w:rPr>
        <w:t>06/04</w:t>
      </w:r>
      <w:r w:rsidR="00D47DB6">
        <w:rPr>
          <w:rFonts w:ascii="Times New Roman" w:hAnsi="Times New Roman" w:cs="Times New Roman"/>
        </w:rPr>
        <w:t>/</w:t>
      </w:r>
      <w:r w:rsidR="00443CF5">
        <w:rPr>
          <w:rFonts w:ascii="Times New Roman" w:hAnsi="Times New Roman" w:cs="Times New Roman"/>
        </w:rPr>
        <w:t>2026</w:t>
      </w:r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12196"/>
    <w:rsid w:val="0003298C"/>
    <w:rsid w:val="0004653E"/>
    <w:rsid w:val="00056AF1"/>
    <w:rsid w:val="00074D91"/>
    <w:rsid w:val="0008758C"/>
    <w:rsid w:val="000A1E44"/>
    <w:rsid w:val="000A63B8"/>
    <w:rsid w:val="000E63AE"/>
    <w:rsid w:val="0010188A"/>
    <w:rsid w:val="001025B1"/>
    <w:rsid w:val="00102BC7"/>
    <w:rsid w:val="00120C2E"/>
    <w:rsid w:val="00130F06"/>
    <w:rsid w:val="0017346C"/>
    <w:rsid w:val="00180FBD"/>
    <w:rsid w:val="001907AF"/>
    <w:rsid w:val="001A2B44"/>
    <w:rsid w:val="001C62E7"/>
    <w:rsid w:val="001D1B77"/>
    <w:rsid w:val="001D41A0"/>
    <w:rsid w:val="001D7CAC"/>
    <w:rsid w:val="001E153D"/>
    <w:rsid w:val="001E383E"/>
    <w:rsid w:val="00220F27"/>
    <w:rsid w:val="00254999"/>
    <w:rsid w:val="00266291"/>
    <w:rsid w:val="00284F1F"/>
    <w:rsid w:val="002A641E"/>
    <w:rsid w:val="002D26EF"/>
    <w:rsid w:val="002E46C7"/>
    <w:rsid w:val="002F33FB"/>
    <w:rsid w:val="00310336"/>
    <w:rsid w:val="0031407D"/>
    <w:rsid w:val="00324D51"/>
    <w:rsid w:val="00333F82"/>
    <w:rsid w:val="003402D4"/>
    <w:rsid w:val="0034123F"/>
    <w:rsid w:val="00361193"/>
    <w:rsid w:val="0038402D"/>
    <w:rsid w:val="003D2F1A"/>
    <w:rsid w:val="003E1A66"/>
    <w:rsid w:val="003E7D41"/>
    <w:rsid w:val="004219CA"/>
    <w:rsid w:val="0042471E"/>
    <w:rsid w:val="00443CF5"/>
    <w:rsid w:val="00496E99"/>
    <w:rsid w:val="004F03DD"/>
    <w:rsid w:val="005237BC"/>
    <w:rsid w:val="005542C2"/>
    <w:rsid w:val="00572500"/>
    <w:rsid w:val="00575602"/>
    <w:rsid w:val="005807F3"/>
    <w:rsid w:val="00581A35"/>
    <w:rsid w:val="00584272"/>
    <w:rsid w:val="005B555F"/>
    <w:rsid w:val="006211B3"/>
    <w:rsid w:val="00670BE1"/>
    <w:rsid w:val="00700BA0"/>
    <w:rsid w:val="00717DC4"/>
    <w:rsid w:val="00733BE7"/>
    <w:rsid w:val="007543D3"/>
    <w:rsid w:val="007E447E"/>
    <w:rsid w:val="007F5221"/>
    <w:rsid w:val="008058BB"/>
    <w:rsid w:val="00811A47"/>
    <w:rsid w:val="0084116F"/>
    <w:rsid w:val="0084435C"/>
    <w:rsid w:val="00894CC5"/>
    <w:rsid w:val="008A2D22"/>
    <w:rsid w:val="008A42EA"/>
    <w:rsid w:val="008E58AA"/>
    <w:rsid w:val="00923166"/>
    <w:rsid w:val="00951B6E"/>
    <w:rsid w:val="0096728D"/>
    <w:rsid w:val="00974A2F"/>
    <w:rsid w:val="00980F6B"/>
    <w:rsid w:val="009C3D51"/>
    <w:rsid w:val="009E7606"/>
    <w:rsid w:val="00A04976"/>
    <w:rsid w:val="00A43578"/>
    <w:rsid w:val="00A557A1"/>
    <w:rsid w:val="00A90A1A"/>
    <w:rsid w:val="00AC15F1"/>
    <w:rsid w:val="00AE4A9C"/>
    <w:rsid w:val="00B04E72"/>
    <w:rsid w:val="00B05104"/>
    <w:rsid w:val="00B1210E"/>
    <w:rsid w:val="00B47D76"/>
    <w:rsid w:val="00B60179"/>
    <w:rsid w:val="00B72013"/>
    <w:rsid w:val="00B80F7E"/>
    <w:rsid w:val="00BD315E"/>
    <w:rsid w:val="00C122EE"/>
    <w:rsid w:val="00C5422D"/>
    <w:rsid w:val="00C65564"/>
    <w:rsid w:val="00C95786"/>
    <w:rsid w:val="00CC2BDD"/>
    <w:rsid w:val="00CF642B"/>
    <w:rsid w:val="00D00AC4"/>
    <w:rsid w:val="00D05B9E"/>
    <w:rsid w:val="00D47DB6"/>
    <w:rsid w:val="00D52642"/>
    <w:rsid w:val="00D53EE0"/>
    <w:rsid w:val="00D85187"/>
    <w:rsid w:val="00DB5095"/>
    <w:rsid w:val="00DC5D4C"/>
    <w:rsid w:val="00DC5D58"/>
    <w:rsid w:val="00DE075C"/>
    <w:rsid w:val="00E120AF"/>
    <w:rsid w:val="00E32C90"/>
    <w:rsid w:val="00E32C98"/>
    <w:rsid w:val="00E46664"/>
    <w:rsid w:val="00E508DC"/>
    <w:rsid w:val="00E76BF0"/>
    <w:rsid w:val="00EE17FA"/>
    <w:rsid w:val="00F2391E"/>
    <w:rsid w:val="00F4484F"/>
    <w:rsid w:val="00F6182E"/>
    <w:rsid w:val="00FA425E"/>
    <w:rsid w:val="00FB067E"/>
    <w:rsid w:val="00FC55E7"/>
    <w:rsid w:val="00FC61C4"/>
    <w:rsid w:val="00FE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2026-04-03T01:53:00Z</dcterms:created>
  <dcterms:modified xsi:type="dcterms:W3CDTF">2026-04-03T01:53:00Z</dcterms:modified>
</cp:coreProperties>
</file>