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55754A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KORKUT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3A3249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9-13Mart</w:t>
            </w:r>
            <w:r w:rsidR="0055754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55754A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5754A">
              <w:rPr>
                <w:rFonts w:ascii="Times New Roman" w:eastAsia="Arial" w:hAnsi="Times New Roman" w:cs="Times New Roman"/>
                <w:b/>
              </w:rPr>
              <w:t>KMYV.1.4.1. Dede Korkut’un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Korkut; destan, hikâye ve masal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mlarında yücelt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lmiş, toplum hayat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nda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önemli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yeri olan yarı efsanevi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6 ve 7. yüzyıllarda yaşamış Köktürkler Dönemi’nde Oğuz yabguları yanında bulunan bir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Türk bilgesidir.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Türk töresini iyi bilen, hükümdarlara ve halka yol gösteren, öğütler veren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bilge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bir kişidir.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anlat</w:t>
            </w:r>
            <w:r>
              <w:rPr>
                <w:rStyle w:val="fontstyle01"/>
                <w:rFonts w:ascii="Times New Roman" w:hAnsi="Times New Roman" w:cs="Times New Roman"/>
              </w:rPr>
              <w:t>tı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ğı hikâyeler Dede Korkut Hikâyeleri adı ile kitap hâline get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rilmişt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 hikâyelerinde Türk kültüründe var olan adalet, sadakat, cesaret, liderlik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gibi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 xml:space="preserve"> özellikler anlat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lmış; böylece Türk millet</w:t>
            </w:r>
            <w:r>
              <w:rPr>
                <w:rStyle w:val="fontstyle01"/>
                <w:rFonts w:ascii="Times New Roman" w:hAnsi="Times New Roman" w:cs="Times New Roman"/>
              </w:rPr>
              <w:t>i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nin kültürel kimliğinin korunmasına katkı</w:t>
            </w:r>
          </w:p>
          <w:p w:rsid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sağlamışt</w:t>
            </w:r>
            <w:r>
              <w:rPr>
                <w:rStyle w:val="fontstyle01"/>
                <w:rFonts w:ascii="Times New Roman" w:hAnsi="Times New Roman" w:cs="Times New Roman"/>
              </w:rPr>
              <w:t>ı</w:t>
            </w:r>
            <w:r w:rsidRPr="0055754A">
              <w:rPr>
                <w:rStyle w:val="fontstyle01"/>
                <w:rFonts w:ascii="Times New Roman" w:hAnsi="Times New Roman" w:cs="Times New Roman"/>
              </w:rPr>
              <w:t>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</w:p>
          <w:p w:rsidR="0055754A" w:rsidRPr="0055754A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r w:rsidRPr="0055754A">
              <w:rPr>
                <w:rStyle w:val="fontstyle01"/>
                <w:rFonts w:ascii="Times New Roman" w:hAnsi="Times New Roman" w:cs="Times New Roman"/>
              </w:rPr>
              <w:t>Dede Korkut’un mezarının Bayburt’un Masat köyünde bulunan türbede olduğu</w:t>
            </w:r>
          </w:p>
          <w:p w:rsidR="00BF1263" w:rsidRDefault="0055754A" w:rsidP="0055754A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55754A">
              <w:rPr>
                <w:rStyle w:val="fontstyle01"/>
                <w:rFonts w:ascii="Times New Roman" w:hAnsi="Times New Roman" w:cs="Times New Roman"/>
              </w:rPr>
              <w:t>düşünülmektedir</w:t>
            </w:r>
            <w:proofErr w:type="gramEnd"/>
            <w:r w:rsidRPr="0055754A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55754A" w:rsidRPr="00BF1263" w:rsidRDefault="0055754A" w:rsidP="0055754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BF126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55754A">
              <w:rPr>
                <w:rFonts w:ascii="Times New Roman" w:hAnsi="Times New Roman" w:cs="Times New Roman"/>
              </w:rPr>
              <w:t>Dede Korkut’u</w:t>
            </w:r>
            <w:r w:rsidR="00BF1263">
              <w:rPr>
                <w:rFonts w:ascii="Times New Roman" w:hAnsi="Times New Roman" w:cs="Times New Roman"/>
              </w:rPr>
              <w:t>n</w:t>
            </w:r>
            <w:r w:rsidR="006147B0" w:rsidRPr="00BF1263">
              <w:rPr>
                <w:rFonts w:ascii="Times New Roman" w:hAnsi="Times New Roman" w:cs="Times New Roman"/>
              </w:rPr>
              <w:t xml:space="preserve"> 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A3249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93DD9"/>
    <w:rsid w:val="00BA0330"/>
    <w:rsid w:val="00BC0CF8"/>
    <w:rsid w:val="00BD7B99"/>
    <w:rsid w:val="00BF1263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66952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2026-03-07T06:10:00Z</dcterms:created>
  <dcterms:modified xsi:type="dcterms:W3CDTF">2026-03-07T06:10:00Z</dcterms:modified>
</cp:coreProperties>
</file>