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FE18BA">
        <w:rPr>
          <w:rFonts w:ascii="Times New Roman" w:hAnsi="Times New Roman" w:cs="Times New Roman"/>
          <w:sz w:val="24"/>
          <w:szCs w:val="24"/>
        </w:rPr>
        <w:t>26-27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443CF5">
        <w:rPr>
          <w:rFonts w:ascii="Times New Roman" w:hAnsi="Times New Roman" w:cs="Times New Roman"/>
          <w:sz w:val="24"/>
          <w:szCs w:val="24"/>
        </w:rPr>
        <w:t>30</w:t>
      </w:r>
      <w:r w:rsidR="00FE18BA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>MART</w:t>
      </w:r>
      <w:r w:rsidR="00443CF5">
        <w:rPr>
          <w:rFonts w:ascii="Times New Roman" w:hAnsi="Times New Roman" w:cs="Times New Roman"/>
          <w:sz w:val="24"/>
          <w:szCs w:val="24"/>
        </w:rPr>
        <w:t xml:space="preserve"> 10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443CF5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FE18BA" w:rsidP="00FE18BA">
            <w:pPr>
              <w:rPr>
                <w:rFonts w:ascii="Barlow-Regular" w:hAnsi="Barlow-Regular"/>
                <w:color w:val="242021"/>
              </w:rPr>
            </w:pPr>
            <w:r w:rsidRPr="00FE18BA">
              <w:rPr>
                <w:rStyle w:val="fontstyle01"/>
                <w:sz w:val="22"/>
                <w:szCs w:val="22"/>
              </w:rPr>
              <w:t>SORUNLARIMIZIN ÇÖZÜMÜNDE KURUMLAR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43CF5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72500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– 10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E1A66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18BA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7E447E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haklar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01"/>
                <w:b/>
                <w:sz w:val="22"/>
                <w:szCs w:val="22"/>
              </w:rPr>
              <w:t>SB.5.4.4. Bir ihtiyaç hâlinde veya sorun karşısında başvuru yapılabilecek kurumlar hakkında bilgi toplayabilme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FE18BA">
              <w:rPr>
                <w:rStyle w:val="fontstyle21"/>
              </w:rPr>
              <w:t>a</w:t>
            </w:r>
            <w:proofErr w:type="gramStart"/>
            <w:r w:rsidRPr="00FE18BA">
              <w:rPr>
                <w:rStyle w:val="fontstyle21"/>
              </w:rPr>
              <w:t>)</w:t>
            </w:r>
            <w:proofErr w:type="gramEnd"/>
            <w:r w:rsidRPr="00FE18BA">
              <w:rPr>
                <w:rStyle w:val="fontstyle21"/>
              </w:rPr>
              <w:t xml:space="preserve"> Bir ihtiyaç hâlinde veya sorun karşısında başvuru yapılabilecek kurumlar hakkında bilgi toplayabileceği kaynakları belirler.</w:t>
            </w:r>
          </w:p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21"/>
              </w:rPr>
              <w:t>b) Belirlediği kaynaklardan ihtiyaç hâlinde veya sorun karşısında başvuru yapılabilecek kurumlar hakkındaki bilgileri bulur.</w:t>
            </w:r>
          </w:p>
          <w:p w:rsidR="00FE18BA" w:rsidRPr="00FE18BA" w:rsidRDefault="00FE18BA" w:rsidP="00FE18BA">
            <w:pPr>
              <w:rPr>
                <w:rStyle w:val="fontstyle21"/>
              </w:rPr>
            </w:pPr>
            <w:r w:rsidRPr="00FE18BA">
              <w:rPr>
                <w:rStyle w:val="fontstyle21"/>
              </w:rPr>
              <w:t>c) Belirlediği kaynaklardan ihtiyaç hâlinde veya sorun karşısında başvuru yapılabilecek kurumlar hakkında ulaştığı bilgileri doğrular.</w:t>
            </w:r>
          </w:p>
          <w:p w:rsidR="001907AF" w:rsidRPr="001025B1" w:rsidRDefault="00FE18BA" w:rsidP="00FE18BA">
            <w:pPr>
              <w:rPr>
                <w:rFonts w:ascii="Barlow-Regular" w:hAnsi="Barlow-Regular"/>
                <w:b/>
                <w:color w:val="242021"/>
              </w:rPr>
            </w:pPr>
            <w:r w:rsidRPr="00FE18BA">
              <w:rPr>
                <w:rStyle w:val="fontstyle21"/>
              </w:rPr>
              <w:t>ç) Belirlediği kaynaklardan ihtiyaç hâlinde veya sorun karşısında başvuru yapılabilecek kurumlar hakkında ulaştığı bilgileri kaydeder.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471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(KB2.8. Sorgulama) (SB.5.4.3)</w:t>
            </w:r>
          </w:p>
        </w:tc>
      </w:tr>
      <w:tr w:rsidR="0042471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FE18BA" w:rsidP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 (SB.5.4.4)</w:t>
            </w:r>
          </w:p>
        </w:tc>
      </w:tr>
      <w:tr w:rsidR="00FE18BA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E18BA" w:rsidRPr="005B555F" w:rsidRDefault="00FE18BA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E3.3. Yaratıcılık,</w:t>
            </w:r>
          </w:p>
        </w:tc>
      </w:tr>
      <w:tr w:rsidR="00FE18BA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SDB2.1. İletişim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 w:rsidP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D5. Duyarlılık, D16. Sorumluluk, D20. Yardımseverlik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OB1. Bilgi Okuryazarlığı, OB2. Dijital Okuryazarlık, OB4. Görsel Okuryazarlık, </w:t>
            </w:r>
            <w:r>
              <w:rPr>
                <w:rStyle w:val="fontstyle01"/>
              </w:rPr>
              <w:br/>
              <w:t>OB6. Vatandaşlık Okuryazarlığı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Pr="00B80F7E" w:rsidRDefault="00FE18BA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FE18BA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E18BA" w:rsidRPr="005B555F" w:rsidRDefault="00FE18B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E18BA" w:rsidRDefault="00FE18BA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03298C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Default="000329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çevresinde yaşadıkları sorunlara yönelik örnekler vermeleri istenir ve öğrencilere bu sorunların çözümü için neler yapabilecekleri sorulacak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Default="000329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Sınıfta, okulda, mahallede, yolda yürürken, seyahat ederken, tatil yaparken vb. gözlemle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nen ya da yaşanan bir sorun karşısında kime veya hangi kuruma başvurulabileceği hakkın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da sorular sorulacak. Sorunun çözümünde takip edilecek yollar ve yapılması gereken işlemlere dair akış çizelgeleri oluşturulacak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03298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Beyin fırtınası tekniği kullanılarak öğrencilerden muhtarlık, belediye, kaymakamlık veya STK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ile iş birliği yapılarak giderilebilecek ihtiyaç veya sorunları belirlemeleri istenir ve bu ihtiyaç ve sorunlar listelenir. Öğrencilerden listedeki sorun</w:t>
            </w:r>
            <w:r w:rsidRPr="008A42EA"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veya ihtiya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çlardan birini seçmeleri istenecek.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Belirlenen sorunların giderilmesinde toplumsal dayanışma ile bireysel davranış ve tutumların önemli olduğu </w:t>
            </w:r>
            <w:proofErr w:type="gramStart"/>
            <w:r w:rsidRPr="008A42EA">
              <w:rPr>
                <w:rFonts w:ascii="Barlow-Light" w:hAnsi="Barlow-Light"/>
                <w:color w:val="242021"/>
                <w:sz w:val="20"/>
              </w:rPr>
              <w:t xml:space="preserve">vurgulanarak </w:t>
            </w:r>
            <w:r w:rsidR="001E153D"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yardımseverlik</w:t>
            </w:r>
            <w:proofErr w:type="gramEnd"/>
            <w:r w:rsidR="001E153D" w:rsidRPr="001E153D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 xml:space="preserve">(D20.2)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ve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 xml:space="preserve">duyarlılık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 xml:space="preserve">(D5.2)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değerler</w:t>
            </w:r>
            <w:r w:rsidR="001E153D">
              <w:rPr>
                <w:rFonts w:ascii="Barlow-Light" w:hAnsi="Barlow-Light"/>
                <w:color w:val="242021"/>
                <w:sz w:val="20"/>
              </w:rPr>
              <w:t>i</w:t>
            </w:r>
            <w:r w:rsidR="001E153D" w:rsidRPr="001E153D"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 üzerinde durul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Seçilen ihtiyacın giderilmesi veya sorunun çözüm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yolları hakkında bilgi topla</w:t>
            </w:r>
            <w:r>
              <w:rPr>
                <w:rFonts w:ascii="Barlow-Light" w:hAnsi="Barlow-Light"/>
                <w:color w:val="242021"/>
                <w:sz w:val="20"/>
              </w:rPr>
              <w:t>n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ması için başvurabilecekleri yazılı, görsel veya dijital kaynakları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  <w:r w:rsidR="001E153D">
              <w:t xml:space="preserve"> </w:t>
            </w:r>
            <w:r w:rsidR="001E153D" w:rsidRPr="001E153D">
              <w:rPr>
                <w:rFonts w:ascii="Barlow-Medium" w:hAnsi="Barlow-Medium"/>
                <w:color w:val="242021"/>
                <w:sz w:val="20"/>
              </w:rPr>
              <w:t>(SDB1.2, OB1, OB2, OB4)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2EA">
              <w:rPr>
                <w:rFonts w:ascii="Barlow-Light" w:hAnsi="Barlow-Light"/>
                <w:color w:val="242021"/>
                <w:sz w:val="20"/>
              </w:rPr>
              <w:t>İhtiyacın/sorunun çözümü için başvurulabilecek kurum ve kuruluşlar, başvuru ve çözüm yolları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ile ilgili bilgi toplamak üzere belirlenen kaynaklar ve örnek dilekçeler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A42EA" w:rsidRPr="008A42EA" w:rsidRDefault="008A42EA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akın çevrelerinden başlayarak toplumsal sorunların çözümünde üstelenebilecekleri bireysel sorumluluklar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42EA">
              <w:rPr>
                <w:rFonts w:ascii="Barlow-Medium" w:hAnsi="Barlow-Medium"/>
                <w:color w:val="242021"/>
                <w:sz w:val="20"/>
              </w:rPr>
              <w:t xml:space="preserve">(E2.2) </w:t>
            </w:r>
            <w:r w:rsidRPr="008A42EA">
              <w:rPr>
                <w:rFonts w:ascii="Barlow-Light" w:hAnsi="Barlow-Light"/>
                <w:color w:val="242021"/>
                <w:sz w:val="20"/>
              </w:rPr>
              <w:t xml:space="preserve">hakkında görüşler alınarak sorumluluk değeri açıklanır </w:t>
            </w:r>
            <w:r w:rsidRPr="008A42EA">
              <w:rPr>
                <w:rFonts w:ascii="Barlow-Medium" w:hAnsi="Barlow-Medium"/>
                <w:color w:val="242021"/>
                <w:sz w:val="20"/>
              </w:rPr>
              <w:t>(D16.2)</w:t>
            </w:r>
            <w:r w:rsidRPr="008A42EA">
              <w:rPr>
                <w:rFonts w:ascii="Barlow-Light" w:hAnsi="Barlow-Light"/>
                <w:color w:val="242021"/>
                <w:sz w:val="20"/>
              </w:rPr>
              <w:t>. Öğrencilere seçtikleri sorunun çözümü için ilgili kuruma dilekçe yazmaları konusunda rehberlik edi</w:t>
            </w:r>
            <w:r>
              <w:rPr>
                <w:rFonts w:ascii="Barlow-Light" w:hAnsi="Barlow-Light"/>
                <w:color w:val="242021"/>
                <w:sz w:val="20"/>
              </w:rPr>
              <w:t>lecek</w:t>
            </w:r>
          </w:p>
          <w:p w:rsidR="001E153D" w:rsidRPr="001E153D" w:rsidRDefault="001E153D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Toplumsal sorunlara ve çözüm yollarına ilişkin kaynaklardan elde edilen bilgiler büyük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tartışması tekniği uygulanarak güncellik ve bilimsellik açısından değerlendiril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ecek.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(OB6, E3.10,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SDB2.1)</w:t>
            </w:r>
          </w:p>
          <w:p w:rsidR="001E153D" w:rsidRPr="001E153D" w:rsidRDefault="001E153D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Tartışma sonuçlarından hareketle ihtiyaçlar veya sorunlar, ba</w:t>
            </w:r>
            <w:r>
              <w:rPr>
                <w:rFonts w:ascii="Barlow-Light" w:hAnsi="Barlow-Light"/>
                <w:color w:val="242021"/>
                <w:sz w:val="20"/>
              </w:rPr>
              <w:t>şvurulabilecek kurum ve kuruluş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lar, başvuru yolları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tablo veya listeler oluşturulacak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. Bu tabloların performans görevi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bilgi kartları, afiş veya postere dönüştürülerek sergilenmesi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1E153D">
              <w:rPr>
                <w:rFonts w:ascii="Barlow-Medium" w:hAnsi="Barlow-Medium"/>
                <w:color w:val="242021"/>
                <w:sz w:val="20"/>
              </w:rPr>
              <w:t>(E3.3)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. Oluşturulan ürünler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bütüncül dereceli puanlama anahtarı ile değerlendirile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03298C" w:rsidRPr="001E153D" w:rsidRDefault="0003298C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 okunacak ve sayfa 35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teki Keşfedelim etkinliği yapılacak.</w:t>
            </w:r>
          </w:p>
          <w:p w:rsidR="0003298C" w:rsidRPr="00A557A1" w:rsidRDefault="0003298C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03298C" w:rsidRPr="001E383E" w:rsidRDefault="0003298C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2A641E">
              <w:rPr>
                <w:rFonts w:ascii="Barlow-Light" w:hAnsi="Barlow-Light"/>
                <w:color w:val="242021"/>
                <w:sz w:val="20"/>
              </w:rPr>
              <w:t>50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2A641E">
              <w:rPr>
                <w:rFonts w:ascii="Barlow-Light" w:hAnsi="Barlow-Light"/>
                <w:color w:val="242021"/>
                <w:sz w:val="20"/>
              </w:rPr>
              <w:t>Sorunlar ve Çözüm Önerileri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03298C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51 ve 52</w:t>
            </w:r>
            <w:r w:rsidR="0003298C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03298C">
              <w:rPr>
                <w:rFonts w:ascii="Barlow-Light" w:hAnsi="Barlow-Light"/>
                <w:color w:val="242021"/>
                <w:sz w:val="20"/>
              </w:rPr>
              <w:t>ki</w:t>
            </w:r>
            <w:r w:rsidR="0003298C">
              <w:t xml:space="preserve">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Keşfedelim</w:t>
            </w:r>
            <w:proofErr w:type="gramEnd"/>
            <w:r w:rsidR="0003298C"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2A641E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EBA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 KDK Çocuk Tanıtımı izlenecek</w:t>
            </w:r>
          </w:p>
          <w:p w:rsidR="002A641E" w:rsidRPr="002A641E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Sorunlarımı Çözüyorum etkinliği yapılacak</w:t>
            </w:r>
          </w:p>
          <w:p w:rsidR="002A641E" w:rsidRPr="00A557A1" w:rsidRDefault="002A641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58 ve 59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daki Performans Görevi yapılacak</w:t>
            </w:r>
          </w:p>
          <w:p w:rsidR="0003298C" w:rsidRPr="00A557A1" w:rsidRDefault="002A641E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4.Öğrenme Alanı Değerlendirmesi ödev olarak verilecek</w:t>
            </w:r>
          </w:p>
          <w:p w:rsidR="0003298C" w:rsidRPr="001E383E" w:rsidRDefault="0003298C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98C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1E153D" w:rsidRDefault="0003298C" w:rsidP="001E153D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1E153D">
              <w:rPr>
                <w:rStyle w:val="fontstyle01"/>
              </w:rPr>
              <w:t>Bir ihtiyaç hâlinde veya sorun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>
              <w:rPr>
                <w:rStyle w:val="fontstyle01"/>
              </w:rPr>
              <w:t>karşısında başvuru yapılabilecek bir kurumun tanıtım broşürü tasarımı yapılabilir, reklam filmi</w:t>
            </w:r>
            <w:r w:rsidR="001E153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1E153D">
              <w:rPr>
                <w:rStyle w:val="fontstyle01"/>
              </w:rPr>
              <w:t>senaryosu yazmaları istenebilir.</w:t>
            </w:r>
          </w:p>
        </w:tc>
      </w:tr>
      <w:tr w:rsidR="0003298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E153D" w:rsidRPr="001E153D" w:rsidRDefault="0003298C" w:rsidP="001E153D">
            <w:pPr>
              <w:rPr>
                <w:rFonts w:ascii="Barlow-Regular" w:hAnsi="Barlow-Regular"/>
                <w:b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 w:rsidR="001E153D">
              <w:rPr>
                <w:rStyle w:val="fontstyle01"/>
                <w:b/>
              </w:rPr>
              <w:br/>
            </w:r>
            <w:r w:rsidR="001E153D">
              <w:rPr>
                <w:rStyle w:val="fontstyle01"/>
              </w:rPr>
              <w:t>İhtiyaç hâlinde veya sorunlar karşısında başvuru yapabileceği kurumlar hakkında hazırlanmış kart oyunları oynanabilir. Başvuru yapılabilecek kurumların genel ağ siteleri incelenebilir.</w:t>
            </w:r>
          </w:p>
        </w:tc>
      </w:tr>
      <w:tr w:rsidR="0003298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84435C" w:rsidRDefault="0003298C" w:rsidP="00BD315E">
            <w:pPr>
              <w:rPr>
                <w:sz w:val="20"/>
                <w:szCs w:val="20"/>
              </w:rPr>
            </w:pPr>
          </w:p>
        </w:tc>
      </w:tr>
      <w:tr w:rsidR="0003298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B80F7E" w:rsidRDefault="0003298C" w:rsidP="0031407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="001E153D">
              <w:t xml:space="preserve"> </w:t>
            </w:r>
            <w:r w:rsidR="001E153D" w:rsidRPr="001E153D">
              <w:rPr>
                <w:rFonts w:ascii="Barlow-Light" w:hAnsi="Barlow-Light"/>
                <w:color w:val="242021"/>
                <w:sz w:val="20"/>
              </w:rPr>
              <w:t>bütüncül dereceli puanlama anahtarı</w:t>
            </w:r>
          </w:p>
        </w:tc>
      </w:tr>
      <w:tr w:rsidR="0003298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03298C" w:rsidRPr="005B555F" w:rsidRDefault="0003298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3298C" w:rsidRPr="00DC5D58" w:rsidRDefault="0003298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443CF5">
        <w:rPr>
          <w:rFonts w:ascii="Times New Roman" w:hAnsi="Times New Roman" w:cs="Times New Roman"/>
        </w:rPr>
        <w:t>30</w:t>
      </w:r>
      <w:r w:rsidR="00D85187">
        <w:rPr>
          <w:rFonts w:ascii="Times New Roman" w:hAnsi="Times New Roman" w:cs="Times New Roman"/>
        </w:rPr>
        <w:t>/03</w:t>
      </w:r>
      <w:r w:rsidR="00D47DB6">
        <w:rPr>
          <w:rFonts w:ascii="Times New Roman" w:hAnsi="Times New Roman" w:cs="Times New Roman"/>
        </w:rPr>
        <w:t>/</w:t>
      </w:r>
      <w:r w:rsidR="00443CF5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C62E7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D26EF"/>
    <w:rsid w:val="002E46C7"/>
    <w:rsid w:val="002F33FB"/>
    <w:rsid w:val="00310336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43CF5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0AC4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BF0"/>
    <w:rsid w:val="00EE17FA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2026-03-28T01:27:00Z</dcterms:created>
  <dcterms:modified xsi:type="dcterms:W3CDTF">2026-03-28T01:27:00Z</dcterms:modified>
</cp:coreProperties>
</file>