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5B555F" w:rsidRDefault="00CC2BDD" w:rsidP="00CC2BDD">
      <w:pPr>
        <w:jc w:val="center"/>
        <w:rPr>
          <w:rFonts w:ascii="Times New Roman" w:hAnsi="Times New Roman" w:cs="Times New Roman"/>
          <w:sz w:val="24"/>
          <w:szCs w:val="24"/>
        </w:rPr>
      </w:pPr>
      <w:r w:rsidRPr="005B555F">
        <w:rPr>
          <w:rFonts w:ascii="Times New Roman" w:hAnsi="Times New Roman" w:cs="Times New Roman"/>
          <w:sz w:val="24"/>
          <w:szCs w:val="24"/>
        </w:rPr>
        <w:t>DERS PLANI</w:t>
      </w:r>
      <w:r w:rsidR="003E7D41">
        <w:rPr>
          <w:rFonts w:ascii="Times New Roman" w:hAnsi="Times New Roman" w:cs="Times New Roman"/>
          <w:sz w:val="24"/>
          <w:szCs w:val="24"/>
        </w:rPr>
        <w:t xml:space="preserve"> </w:t>
      </w:r>
      <w:r w:rsidR="00D53EE0">
        <w:rPr>
          <w:rFonts w:ascii="Times New Roman" w:hAnsi="Times New Roman" w:cs="Times New Roman"/>
          <w:sz w:val="24"/>
          <w:szCs w:val="24"/>
        </w:rPr>
        <w:t>24-25</w:t>
      </w:r>
      <w:r w:rsidR="00496E99" w:rsidRPr="005B555F">
        <w:rPr>
          <w:rFonts w:ascii="Times New Roman" w:hAnsi="Times New Roman" w:cs="Times New Roman"/>
          <w:sz w:val="24"/>
          <w:szCs w:val="24"/>
        </w:rPr>
        <w:t xml:space="preserve"> HAFTA </w:t>
      </w:r>
      <w:r w:rsidR="00DA3D39">
        <w:rPr>
          <w:rFonts w:ascii="Times New Roman" w:hAnsi="Times New Roman" w:cs="Times New Roman"/>
          <w:sz w:val="24"/>
          <w:szCs w:val="24"/>
        </w:rPr>
        <w:t>9-27</w:t>
      </w:r>
      <w:r w:rsidR="00D53EE0">
        <w:rPr>
          <w:rFonts w:ascii="Times New Roman" w:hAnsi="Times New Roman" w:cs="Times New Roman"/>
          <w:sz w:val="24"/>
          <w:szCs w:val="24"/>
        </w:rPr>
        <w:t xml:space="preserve"> </w:t>
      </w:r>
      <w:r w:rsidR="00572500">
        <w:rPr>
          <w:rFonts w:ascii="Times New Roman" w:hAnsi="Times New Roman" w:cs="Times New Roman"/>
          <w:sz w:val="24"/>
          <w:szCs w:val="24"/>
        </w:rPr>
        <w:t xml:space="preserve">MART </w:t>
      </w:r>
      <w:r w:rsidR="00DA3D39">
        <w:rPr>
          <w:rFonts w:ascii="Times New Roman" w:hAnsi="Times New Roman" w:cs="Times New Roman"/>
          <w:sz w:val="24"/>
          <w:szCs w:val="24"/>
        </w:rPr>
        <w:t>2026</w:t>
      </w:r>
    </w:p>
    <w:tbl>
      <w:tblPr>
        <w:tblStyle w:val="TabloKlavuzu"/>
        <w:tblW w:w="0" w:type="auto"/>
        <w:jc w:val="center"/>
        <w:tblInd w:w="-710" w:type="dxa"/>
        <w:tblLook w:val="04A0"/>
      </w:tblPr>
      <w:tblGrid>
        <w:gridCol w:w="2946"/>
        <w:gridCol w:w="7436"/>
      </w:tblGrid>
      <w:tr w:rsidR="00CC2BDD" w:rsidRPr="005B555F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5B555F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5. Sınıf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220F27" w:rsidP="001907AF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YAŞAYAN DEMOKRASİMİZ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7E447E" w:rsidRDefault="007E447E" w:rsidP="007E447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TEMEL HAKLAR, SORUMLULUKLAR VE </w:t>
            </w:r>
            <w:r>
              <w:rPr>
                <w:rStyle w:val="fontstyle01"/>
                <w:rFonts w:hint="eastAsia"/>
              </w:rPr>
              <w:t>Ö</w:t>
            </w:r>
            <w:r>
              <w:rPr>
                <w:rStyle w:val="fontstyle01"/>
              </w:rPr>
              <w:t>NEM</w:t>
            </w:r>
            <w:r>
              <w:rPr>
                <w:rStyle w:val="fontstyle01"/>
                <w:rFonts w:hint="eastAsia"/>
              </w:rPr>
              <w:t>İ</w:t>
            </w:r>
          </w:p>
          <w:p w:rsidR="00CC2BDD" w:rsidRPr="00130F06" w:rsidRDefault="00CC2BDD" w:rsidP="002F33FB"/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DA3D39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9-27</w:t>
            </w:r>
            <w:r w:rsidR="00572500">
              <w:rPr>
                <w:rFonts w:ascii="Times New Roman" w:hAnsi="Times New Roman" w:cs="Times New Roman"/>
              </w:rPr>
              <w:t xml:space="preserve"> Mart </w:t>
            </w:r>
            <w:r w:rsidR="002F33F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572500" w:rsidP="002549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575602" w:rsidRPr="005B555F">
              <w:rPr>
                <w:rFonts w:ascii="Times New Roman" w:hAnsi="Times New Roman" w:cs="Times New Roman"/>
              </w:rPr>
              <w:t>0</w:t>
            </w:r>
            <w:r w:rsidR="00CC2BDD" w:rsidRPr="005B555F">
              <w:rPr>
                <w:rFonts w:ascii="Times New Roman" w:hAnsi="Times New Roman" w:cs="Times New Roman"/>
              </w:rPr>
              <w:t xml:space="preserve"> dk. </w:t>
            </w:r>
          </w:p>
        </w:tc>
      </w:tr>
      <w:tr w:rsidR="00C122EE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122EE" w:rsidRPr="005B555F" w:rsidRDefault="00C122EE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1025B1" w:rsidRDefault="007E447E" w:rsidP="001025B1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Temel haklar</w:t>
            </w:r>
          </w:p>
          <w:p w:rsidR="00C122EE" w:rsidRDefault="00C122EE" w:rsidP="00C122EE">
            <w:pPr>
              <w:rPr>
                <w:sz w:val="24"/>
                <w:szCs w:val="24"/>
              </w:rPr>
            </w:pPr>
          </w:p>
        </w:tc>
      </w:tr>
      <w:tr w:rsidR="001907AF" w:rsidRPr="005B555F" w:rsidTr="00772C31">
        <w:trPr>
          <w:jc w:val="center"/>
        </w:trPr>
        <w:tc>
          <w:tcPr>
            <w:tcW w:w="2946" w:type="dxa"/>
            <w:shd w:val="clear" w:color="auto" w:fill="auto"/>
          </w:tcPr>
          <w:p w:rsidR="001907AF" w:rsidRPr="005B555F" w:rsidRDefault="001907AF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D53EE0" w:rsidRPr="00D53EE0" w:rsidRDefault="00D53EE0" w:rsidP="00D53EE0">
            <w:pPr>
              <w:rPr>
                <w:rStyle w:val="fontstyle21"/>
              </w:rPr>
            </w:pPr>
            <w:r w:rsidRPr="00D53EE0">
              <w:rPr>
                <w:rStyle w:val="fontstyle01"/>
                <w:b/>
                <w:sz w:val="22"/>
                <w:szCs w:val="22"/>
              </w:rPr>
              <w:t>SB.5.4.3. Temel insan hak ve sorumluluklarının önemini sorgulayabilme</w:t>
            </w:r>
            <w:r w:rsidR="001907AF" w:rsidRPr="001907AF">
              <w:rPr>
                <w:rFonts w:ascii="Barlow-Regular" w:hAnsi="Barlow-Regular"/>
                <w:b/>
                <w:color w:val="242021"/>
              </w:rPr>
              <w:br/>
            </w:r>
            <w:r w:rsidRPr="00D53EE0">
              <w:rPr>
                <w:rStyle w:val="fontstyle21"/>
              </w:rPr>
              <w:t>a</w:t>
            </w:r>
            <w:proofErr w:type="gramStart"/>
            <w:r w:rsidRPr="00D53EE0">
              <w:rPr>
                <w:rStyle w:val="fontstyle21"/>
              </w:rPr>
              <w:t>)</w:t>
            </w:r>
            <w:proofErr w:type="gramEnd"/>
            <w:r w:rsidRPr="00D53EE0">
              <w:rPr>
                <w:rStyle w:val="fontstyle21"/>
              </w:rPr>
              <w:t xml:space="preserve"> Temel insan hak ve sorumluluklarının önemine yönelik merak ettiği konuları tanımlar.</w:t>
            </w:r>
          </w:p>
          <w:p w:rsidR="00D53EE0" w:rsidRPr="00D53EE0" w:rsidRDefault="00D53EE0" w:rsidP="00D53EE0">
            <w:pPr>
              <w:rPr>
                <w:rStyle w:val="fontstyle21"/>
              </w:rPr>
            </w:pPr>
            <w:r w:rsidRPr="00D53EE0">
              <w:rPr>
                <w:rStyle w:val="fontstyle21"/>
              </w:rPr>
              <w:t>b) Toplumsal hayatta insan hak ve sorumluluklarının önemine yönelik 5N1K tekniği kullanılarak sorular sorar.</w:t>
            </w:r>
          </w:p>
          <w:p w:rsidR="00D53EE0" w:rsidRPr="00D53EE0" w:rsidRDefault="00D53EE0" w:rsidP="00D53EE0">
            <w:pPr>
              <w:rPr>
                <w:rStyle w:val="fontstyle21"/>
              </w:rPr>
            </w:pPr>
            <w:r w:rsidRPr="00D53EE0">
              <w:rPr>
                <w:rStyle w:val="fontstyle21"/>
              </w:rPr>
              <w:t>c) Temel insan hak ve sorumluluklarının önemine ilişkin bilgi toplar.</w:t>
            </w:r>
          </w:p>
          <w:p w:rsidR="001907AF" w:rsidRPr="001025B1" w:rsidRDefault="00D53EE0" w:rsidP="00D53EE0">
            <w:pPr>
              <w:rPr>
                <w:rFonts w:ascii="Barlow-Regular" w:hAnsi="Barlow-Regular"/>
                <w:b/>
                <w:color w:val="242021"/>
              </w:rPr>
            </w:pPr>
            <w:r w:rsidRPr="00D53EE0">
              <w:rPr>
                <w:rStyle w:val="fontstyle21"/>
              </w:rPr>
              <w:t>ç) Temel insan hak ve sorumluluklarının önemine ilişkin topladığı bilgilerin doğruluğunu değerlendirir.</w:t>
            </w:r>
          </w:p>
        </w:tc>
      </w:tr>
    </w:tbl>
    <w:p w:rsidR="001D7CAC" w:rsidRPr="005B555F" w:rsidRDefault="001D7CAC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5B555F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5B555F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2471E" w:rsidRPr="005B555F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2471E" w:rsidRPr="005B555F" w:rsidRDefault="0042471E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42471E" w:rsidRDefault="0042471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SBAB5. Sosyal Katılım (KB2.8. Sorgulama) (SB.5.4.3)</w:t>
            </w:r>
          </w:p>
        </w:tc>
      </w:tr>
      <w:tr w:rsidR="0042471E" w:rsidRPr="005B555F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2471E" w:rsidRPr="005B555F" w:rsidRDefault="0042471E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42471E" w:rsidRDefault="0042471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  <w:tr w:rsidR="0042471E" w:rsidRPr="005B555F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2471E" w:rsidRPr="005B555F" w:rsidRDefault="0042471E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42471E" w:rsidRDefault="0042471E" w:rsidP="0042471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E1.1. Merak</w:t>
            </w:r>
          </w:p>
        </w:tc>
      </w:tr>
      <w:tr w:rsidR="0042471E" w:rsidRPr="005B555F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2471E" w:rsidRPr="005B555F" w:rsidRDefault="0042471E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42471E" w:rsidRDefault="0042471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SDB2.2. İş Birliği</w:t>
            </w:r>
          </w:p>
        </w:tc>
      </w:tr>
      <w:tr w:rsidR="0042471E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42471E" w:rsidRPr="005B555F" w:rsidRDefault="0042471E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42471E" w:rsidRDefault="0042471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D1. Adalet</w:t>
            </w:r>
          </w:p>
        </w:tc>
      </w:tr>
      <w:tr w:rsidR="0042471E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42471E" w:rsidRPr="005B555F" w:rsidRDefault="0042471E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42471E" w:rsidRPr="00130F06" w:rsidRDefault="0042471E" w:rsidP="0042471E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Style w:val="fontstyle01"/>
              </w:rPr>
              <w:t xml:space="preserve">OB1. Bilgi Okuryazarlığı, </w:t>
            </w:r>
            <w:r w:rsidRPr="00B80F7E">
              <w:rPr>
                <w:rStyle w:val="fontstyle01"/>
              </w:rPr>
              <w:t xml:space="preserve">OB4. </w:t>
            </w:r>
            <w:r>
              <w:rPr>
                <w:rStyle w:val="fontstyle01"/>
              </w:rPr>
              <w:t>Görsel</w:t>
            </w:r>
            <w:r w:rsidRPr="00B80F7E">
              <w:rPr>
                <w:rStyle w:val="fontstyle01"/>
              </w:rPr>
              <w:t xml:space="preserve"> Okuryazarlı</w:t>
            </w:r>
            <w:r>
              <w:rPr>
                <w:rStyle w:val="fontstyle01"/>
              </w:rPr>
              <w:t>k,  OB6. Vatandaşlık Okuryazarlığı</w:t>
            </w:r>
          </w:p>
        </w:tc>
      </w:tr>
      <w:tr w:rsidR="0042471E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42471E" w:rsidRPr="005B555F" w:rsidRDefault="0042471E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42471E" w:rsidRPr="00B80F7E" w:rsidRDefault="0042471E" w:rsidP="00D52642">
            <w:pPr>
              <w:rPr>
                <w:sz w:val="20"/>
                <w:szCs w:val="20"/>
              </w:rPr>
            </w:pPr>
            <w:r w:rsidRPr="00B80F7E">
              <w:rPr>
                <w:rStyle w:val="fontstyle01"/>
                <w:color w:val="auto"/>
              </w:rPr>
              <w:t>Görsel Sanatlar, Türkçe</w:t>
            </w:r>
          </w:p>
        </w:tc>
      </w:tr>
      <w:tr w:rsidR="0042471E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42471E" w:rsidRPr="005B555F" w:rsidRDefault="0042471E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42471E" w:rsidRDefault="0042471E" w:rsidP="00717DC4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5B555F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3.BÖLÜM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5B555F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6728D" w:rsidRPr="005B555F" w:rsidTr="004219CA">
        <w:trPr>
          <w:trHeight w:val="536"/>
        </w:trPr>
        <w:tc>
          <w:tcPr>
            <w:tcW w:w="3047" w:type="dxa"/>
            <w:shd w:val="clear" w:color="auto" w:fill="FFFFFF" w:themeFill="background1"/>
            <w:vAlign w:val="center"/>
          </w:tcPr>
          <w:p w:rsidR="0096728D" w:rsidRPr="005B555F" w:rsidRDefault="0096728D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96728D" w:rsidRPr="001907AF" w:rsidRDefault="001907AF" w:rsidP="001907AF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1907AF">
              <w:rPr>
                <w:rStyle w:val="fontstyle01"/>
              </w:rPr>
              <w:t>Öğrencilerin demokrasi, cumhuriyet, vatandaş, vatandaşlık kavramı ile temel hak ve</w:t>
            </w:r>
            <w:r>
              <w:rPr>
                <w:rStyle w:val="fontstyle01"/>
              </w:rPr>
              <w:t xml:space="preserve"> </w:t>
            </w:r>
            <w:r w:rsidRPr="001907AF">
              <w:rPr>
                <w:rStyle w:val="fontstyle01"/>
              </w:rPr>
              <w:t>özgürlükler hakkında ön bilgiye sahip oldukları, cumhuriyetin getirdiği değişimlerin</w:t>
            </w:r>
            <w:r>
              <w:rPr>
                <w:rStyle w:val="fontstyle01"/>
              </w:rPr>
              <w:t xml:space="preserve"> </w:t>
            </w:r>
            <w:r w:rsidRPr="001907AF">
              <w:rPr>
                <w:rStyle w:val="fontstyle01"/>
              </w:rPr>
              <w:t xml:space="preserve">hayatımıza katkıları, okulda karar alma ve demokratik katılım süreçleri hakkında temel bilgiye sahip oldukları </w:t>
            </w:r>
            <w:r w:rsidR="00180FBD">
              <w:rPr>
                <w:rStyle w:val="fontstyle01"/>
              </w:rPr>
              <w:t>kabul edilerek</w:t>
            </w:r>
            <w:r w:rsidR="00180FBD">
              <w:rPr>
                <w:sz w:val="24"/>
                <w:szCs w:val="24"/>
              </w:rPr>
              <w:t xml:space="preserve"> </w:t>
            </w:r>
            <w:r w:rsidR="00DE075C">
              <w:rPr>
                <w:rStyle w:val="fontstyle01"/>
              </w:rPr>
              <w:t>kısa hatırlatmalar yapılacak.</w:t>
            </w:r>
          </w:p>
        </w:tc>
      </w:tr>
      <w:tr w:rsidR="00A90A1A" w:rsidRPr="005B555F" w:rsidTr="00DE075C">
        <w:trPr>
          <w:trHeight w:val="757"/>
        </w:trPr>
        <w:tc>
          <w:tcPr>
            <w:tcW w:w="3047" w:type="dxa"/>
            <w:shd w:val="clear" w:color="auto" w:fill="FFFFFF" w:themeFill="background1"/>
            <w:vAlign w:val="center"/>
          </w:tcPr>
          <w:p w:rsidR="00A90A1A" w:rsidRPr="005B555F" w:rsidRDefault="00A90A1A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A90A1A" w:rsidRDefault="00A90A1A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Öğrencilere, temel hak ve sorumluklarla ilgili açık uçlu sorular sorulacak</w:t>
            </w:r>
          </w:p>
        </w:tc>
      </w:tr>
      <w:tr w:rsidR="0004653E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04653E" w:rsidRPr="005B555F" w:rsidRDefault="0004653E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04653E" w:rsidRDefault="0004653E" w:rsidP="0004653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Öğrencilere salgın döneminde hangi sorumluluklarını yerine getirdikleri/getiremedikleri ve hangi haklarını kullandıkları/kullanamadıkları yönünde geçmiş yaşantılar paylaşılacak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Evde, okulda, yaşadıkları ilde üzerine düşen sorumluluklarından hareketle sorumluluklar yerine getirilmediğinde ortaya çıkabilecek sorunlar hakkında tahminler yürütmeleri sağlanacak</w:t>
            </w:r>
          </w:p>
        </w:tc>
      </w:tr>
      <w:tr w:rsidR="0004653E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04653E" w:rsidRPr="005B555F" w:rsidRDefault="0004653E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04653E" w:rsidRPr="00B80F7E" w:rsidRDefault="0004653E" w:rsidP="004219CA">
            <w:pPr>
              <w:pStyle w:val="AralkYok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t>Yapılacak etkinliğe göre öğrencilerin grup oluşturmaları sağlanabilir ya da bireysel çalışmalar yapılabilir.</w:t>
            </w:r>
          </w:p>
        </w:tc>
      </w:tr>
      <w:tr w:rsidR="0004653E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04653E" w:rsidRPr="005B555F" w:rsidRDefault="0004653E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lastRenderedPageBreak/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04653E" w:rsidRPr="00B80F7E" w:rsidRDefault="0004653E" w:rsidP="004219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80F7E">
              <w:rPr>
                <w:rFonts w:ascii="Times New Roman" w:hAnsi="Times New Roman" w:cs="Times New Roman"/>
                <w:b/>
                <w:sz w:val="20"/>
                <w:szCs w:val="20"/>
              </w:rPr>
              <w:t>Öğrenme-Öğretme Uygulamaları</w:t>
            </w:r>
            <w:r w:rsidRPr="00B80F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4653E" w:rsidRPr="0004653E" w:rsidRDefault="0004653E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4653E">
              <w:rPr>
                <w:rFonts w:ascii="Barlow-Light" w:hAnsi="Barlow-Light"/>
                <w:color w:val="242021"/>
                <w:sz w:val="20"/>
              </w:rPr>
              <w:t>Temel insan hak ve sorumlulukları ile ilgili örnek olaylar ve görseller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 öğrenciler tarafından incelenecek</w:t>
            </w:r>
            <w:r w:rsidRPr="0004653E">
              <w:rPr>
                <w:rFonts w:ascii="Barlow-Light" w:hAnsi="Barlow-Light"/>
                <w:color w:val="242021"/>
                <w:sz w:val="20"/>
              </w:rPr>
              <w:t>, yaptıkları incelemeden hareketle, temel insan hak ve sorumluluklarının önemine ilişkin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04653E">
              <w:rPr>
                <w:rFonts w:ascii="Barlow-Light" w:hAnsi="Barlow-Light"/>
                <w:color w:val="242021"/>
                <w:sz w:val="20"/>
              </w:rPr>
              <w:t>merak ettikleri konuları tanımlamaları isten</w:t>
            </w:r>
            <w:r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04653E" w:rsidRPr="0004653E" w:rsidRDefault="0004653E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4653E">
              <w:rPr>
                <w:rFonts w:ascii="Barlow-Light" w:hAnsi="Barlow-Light"/>
                <w:color w:val="242021"/>
                <w:sz w:val="20"/>
              </w:rPr>
              <w:t>Öğrencilerden tanımladıkları konulardan hareketle 5N1K tekniğini kullanarak temel insan hak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04653E">
              <w:rPr>
                <w:rFonts w:ascii="Barlow-Light" w:hAnsi="Barlow-Light"/>
                <w:color w:val="242021"/>
                <w:sz w:val="20"/>
              </w:rPr>
              <w:t>ve sorumluluklarının önemine yönelik sorular hazırlamaları isten</w:t>
            </w:r>
            <w:r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04653E" w:rsidRPr="0004653E" w:rsidRDefault="0004653E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4653E">
              <w:rPr>
                <w:rFonts w:ascii="Barlow-Light" w:hAnsi="Barlow-Light"/>
                <w:color w:val="242021"/>
                <w:sz w:val="20"/>
              </w:rPr>
              <w:t>Belirlenen sorulardan yola çıkarak temel insan hak ve sorumluluklarının önemine ilişkin verilen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04653E">
              <w:rPr>
                <w:rFonts w:ascii="Barlow-Light" w:hAnsi="Barlow-Light"/>
                <w:color w:val="242021"/>
                <w:sz w:val="20"/>
              </w:rPr>
              <w:t>yazılı ve görsel kaynaklardan bilgi toplamaları sağlan</w:t>
            </w:r>
            <w:r>
              <w:rPr>
                <w:rFonts w:ascii="Barlow-Light" w:hAnsi="Barlow-Light"/>
                <w:color w:val="242021"/>
                <w:sz w:val="20"/>
              </w:rPr>
              <w:t>acak</w:t>
            </w:r>
          </w:p>
          <w:p w:rsidR="0004653E" w:rsidRPr="0004653E" w:rsidRDefault="0004653E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4653E">
              <w:rPr>
                <w:rFonts w:ascii="Barlow-Light" w:hAnsi="Barlow-Light"/>
                <w:color w:val="242021"/>
                <w:sz w:val="20"/>
              </w:rPr>
              <w:t>Her insanın temel hak ve özgürlüklere sahip olduğu ve hak ve özgürlüklerden</w:t>
            </w:r>
            <w:r w:rsidRPr="0004653E"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 w:rsidRPr="0004653E">
              <w:rPr>
                <w:rFonts w:ascii="Barlow-Light" w:hAnsi="Barlow-Light"/>
                <w:color w:val="242021"/>
                <w:sz w:val="20"/>
              </w:rPr>
              <w:t>yararlanırken diğer insanların haklarının gözetilmesi gerektiği de adalet değeri kapsamında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04653E">
              <w:rPr>
                <w:rFonts w:ascii="Barlow-Light" w:hAnsi="Barlow-Light"/>
                <w:color w:val="242021"/>
                <w:sz w:val="20"/>
              </w:rPr>
              <w:t>vurgulan</w:t>
            </w:r>
            <w:r>
              <w:rPr>
                <w:rFonts w:ascii="Barlow-Light" w:hAnsi="Barlow-Light"/>
                <w:color w:val="242021"/>
                <w:sz w:val="20"/>
              </w:rPr>
              <w:t>acak</w:t>
            </w:r>
          </w:p>
          <w:p w:rsidR="0004653E" w:rsidRPr="0031407D" w:rsidRDefault="0004653E" w:rsidP="000465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1407D">
              <w:rPr>
                <w:rFonts w:ascii="Barlow-Light" w:hAnsi="Barlow-Light"/>
                <w:color w:val="242021"/>
                <w:sz w:val="20"/>
              </w:rPr>
              <w:t>Kaynaklardan toplanan bilgiler öğren</w:t>
            </w:r>
            <w:r w:rsidR="0031407D" w:rsidRPr="0031407D">
              <w:rPr>
                <w:rFonts w:ascii="Barlow-Light" w:hAnsi="Barlow-Light"/>
                <w:color w:val="242021"/>
                <w:sz w:val="20"/>
              </w:rPr>
              <w:t>ciler tarafından sınıfa sunulacak</w:t>
            </w:r>
            <w:r w:rsidRPr="0031407D">
              <w:rPr>
                <w:rFonts w:ascii="Barlow-Light" w:hAnsi="Barlow-Light"/>
                <w:color w:val="242021"/>
                <w:sz w:val="20"/>
              </w:rPr>
              <w:t xml:space="preserve"> Sunumlar sırasında verilen</w:t>
            </w:r>
            <w:r w:rsidRPr="0031407D"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31407D">
              <w:rPr>
                <w:rFonts w:ascii="Barlow-Light" w:hAnsi="Barlow-Light"/>
                <w:color w:val="242021"/>
                <w:sz w:val="20"/>
              </w:rPr>
              <w:t>bilgilerin grup tartışması ve öğretmen geri bildirimleri ile doğrulanması sağlan</w:t>
            </w:r>
            <w:r w:rsidR="0031407D">
              <w:rPr>
                <w:rFonts w:ascii="Barlow-Light" w:hAnsi="Barlow-Light"/>
                <w:color w:val="242021"/>
                <w:sz w:val="20"/>
              </w:rPr>
              <w:t>acak</w:t>
            </w:r>
          </w:p>
          <w:p w:rsidR="00E32C90" w:rsidRPr="00A557A1" w:rsidRDefault="0004653E" w:rsidP="00A557A1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32C90">
              <w:rPr>
                <w:rFonts w:ascii="Barlow-Light" w:hAnsi="Barlow-Light"/>
                <w:color w:val="242021"/>
                <w:sz w:val="20"/>
              </w:rPr>
              <w:t>Ders kitabındaki görseller incelenec</w:t>
            </w:r>
            <w:r w:rsidR="00E32C90">
              <w:rPr>
                <w:rFonts w:ascii="Barlow-Light" w:hAnsi="Barlow-Light"/>
                <w:color w:val="242021"/>
                <w:sz w:val="20"/>
              </w:rPr>
              <w:t xml:space="preserve">ek, metinler okunacak ve sayfa </w:t>
            </w:r>
            <w:r w:rsidR="00372EED">
              <w:rPr>
                <w:rFonts w:ascii="Barlow-Light" w:hAnsi="Barlow-Light"/>
                <w:color w:val="242021"/>
                <w:sz w:val="20"/>
              </w:rPr>
              <w:t>34</w:t>
            </w:r>
            <w:r w:rsidR="00372EED"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 w:rsidR="00372EED">
              <w:rPr>
                <w:rFonts w:ascii="Barlow-Light" w:hAnsi="Barlow-Light"/>
                <w:color w:val="242021"/>
                <w:sz w:val="20"/>
              </w:rPr>
              <w:t>teki Düşünelim,</w:t>
            </w:r>
            <w:r w:rsidR="00A22867">
              <w:rPr>
                <w:rFonts w:ascii="Barlow-Light" w:hAnsi="Barlow-Light"/>
                <w:color w:val="242021"/>
                <w:sz w:val="20"/>
              </w:rPr>
              <w:t xml:space="preserve"> </w:t>
            </w:r>
            <w:proofErr w:type="gramStart"/>
            <w:r w:rsidR="00372EED">
              <w:rPr>
                <w:rFonts w:ascii="Barlow-Light" w:hAnsi="Barlow-Light"/>
                <w:color w:val="242021"/>
                <w:sz w:val="20"/>
              </w:rPr>
              <w:t xml:space="preserve">Sayfa  </w:t>
            </w:r>
            <w:r w:rsidR="00E32C90">
              <w:rPr>
                <w:rFonts w:ascii="Barlow-Light" w:hAnsi="Barlow-Light"/>
                <w:color w:val="242021"/>
                <w:sz w:val="20"/>
              </w:rPr>
              <w:t>3</w:t>
            </w:r>
            <w:r w:rsidRPr="00E32C90">
              <w:rPr>
                <w:rFonts w:ascii="Barlow-Light" w:hAnsi="Barlow-Light"/>
                <w:color w:val="242021"/>
                <w:sz w:val="20"/>
              </w:rPr>
              <w:t>5</w:t>
            </w:r>
            <w:r w:rsidRPr="00E32C90"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 w:rsidRPr="00E32C90">
              <w:rPr>
                <w:rFonts w:ascii="Barlow-Light" w:hAnsi="Barlow-Light"/>
                <w:color w:val="242021"/>
                <w:sz w:val="20"/>
              </w:rPr>
              <w:t>teki</w:t>
            </w:r>
            <w:proofErr w:type="gramEnd"/>
            <w:r w:rsidRPr="00E32C90">
              <w:rPr>
                <w:rFonts w:ascii="Barlow-Light" w:hAnsi="Barlow-Light"/>
                <w:color w:val="242021"/>
                <w:sz w:val="20"/>
              </w:rPr>
              <w:t xml:space="preserve"> Keşfedelim</w:t>
            </w:r>
            <w:r w:rsidR="00372EED">
              <w:rPr>
                <w:rFonts w:ascii="Barlow-Light" w:hAnsi="Barlow-Light"/>
                <w:color w:val="242021"/>
                <w:sz w:val="20"/>
              </w:rPr>
              <w:t>, sayfa 36</w:t>
            </w:r>
            <w:r w:rsidR="00372EED"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 w:rsidR="00372EED">
              <w:rPr>
                <w:rFonts w:ascii="Barlow-Light" w:hAnsi="Barlow-Light"/>
                <w:color w:val="242021"/>
                <w:sz w:val="20"/>
              </w:rPr>
              <w:t>daki Öğrenelim</w:t>
            </w:r>
            <w:r w:rsidRPr="00E32C90">
              <w:rPr>
                <w:rFonts w:ascii="Barlow-Light" w:hAnsi="Barlow-Light"/>
                <w:color w:val="242021"/>
                <w:sz w:val="20"/>
              </w:rPr>
              <w:t xml:space="preserve"> etkinliği yapılacak.</w:t>
            </w:r>
          </w:p>
          <w:p w:rsidR="0004653E" w:rsidRPr="00A557A1" w:rsidRDefault="0004653E" w:rsidP="001E38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Ders kitabındaki metinler okunarak ilgili sorular cevaplandırılacak.</w:t>
            </w:r>
          </w:p>
          <w:p w:rsidR="00A557A1" w:rsidRPr="001E383E" w:rsidRDefault="00A557A1" w:rsidP="001E38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Sayfa 41 ve 42</w:t>
            </w:r>
            <w:r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>
              <w:rPr>
                <w:rFonts w:ascii="Barlow-Light" w:hAnsi="Barlow-Light"/>
                <w:color w:val="242021"/>
                <w:sz w:val="20"/>
              </w:rPr>
              <w:t>deki Temel İnsan Hakkı etkinliği yapılacak</w:t>
            </w:r>
          </w:p>
          <w:p w:rsidR="00A557A1" w:rsidRPr="00A557A1" w:rsidRDefault="00A22867" w:rsidP="001E38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Sayfa 47</w:t>
            </w:r>
            <w:r w:rsidR="00DA3D39"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>
              <w:rPr>
                <w:rFonts w:ascii="Barlow-Light" w:hAnsi="Barlow-Light"/>
                <w:color w:val="242021"/>
                <w:sz w:val="20"/>
              </w:rPr>
              <w:t>de</w:t>
            </w:r>
            <w:r w:rsidR="0004653E">
              <w:rPr>
                <w:rFonts w:ascii="Barlow-Light" w:hAnsi="Barlow-Light"/>
                <w:color w:val="242021"/>
                <w:sz w:val="20"/>
              </w:rPr>
              <w:t xml:space="preserve">ki </w:t>
            </w:r>
            <w:r w:rsidR="00A557A1" w:rsidRPr="00A557A1">
              <w:rPr>
                <w:rFonts w:ascii="Barlow-Light" w:hAnsi="Barlow-Light"/>
                <w:color w:val="242021"/>
                <w:sz w:val="20"/>
              </w:rPr>
              <w:t>Temel Hak ve Sorumluluklarım</w:t>
            </w:r>
            <w:r w:rsidR="00A557A1">
              <w:rPr>
                <w:rFonts w:ascii="Barlow-Light" w:hAnsi="Barlow-Light"/>
                <w:color w:val="242021"/>
                <w:sz w:val="20"/>
              </w:rPr>
              <w:t xml:space="preserve"> etkinliği yapılacak</w:t>
            </w:r>
          </w:p>
          <w:p w:rsidR="0004653E" w:rsidRPr="00A557A1" w:rsidRDefault="00A557A1" w:rsidP="00A557A1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Sayfa 48 ve 49</w:t>
            </w:r>
            <w:r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>
              <w:rPr>
                <w:rFonts w:ascii="Barlow-Light" w:hAnsi="Barlow-Light"/>
                <w:color w:val="242021"/>
                <w:sz w:val="20"/>
              </w:rPr>
              <w:t>daki Değerlendirelim etkinliği yapılacak</w:t>
            </w:r>
          </w:p>
          <w:p w:rsidR="0004653E" w:rsidRPr="001E383E" w:rsidRDefault="0004653E" w:rsidP="003402D4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53E" w:rsidRPr="005B555F" w:rsidTr="004219CA">
        <w:trPr>
          <w:trHeight w:val="270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04653E" w:rsidRPr="005B555F" w:rsidRDefault="0004653E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04653E" w:rsidRPr="00A557A1" w:rsidRDefault="0004653E" w:rsidP="00A557A1">
            <w:pPr>
              <w:pStyle w:val="AralkYok"/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B80F7E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Zenginleştirme:</w:t>
            </w: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br/>
            </w:r>
            <w:r w:rsidR="00A557A1">
              <w:rPr>
                <w:rStyle w:val="fontstyle01"/>
              </w:rPr>
              <w:t>Temel hak ve özgürlükler ile ilgili serbest kürsü etkinliği yapılabilir. Bu etkinlikte öğrenciler kendi seçtikleri bir hak veya sorumluluk ile ilgili yaptıkları araştırma sonuçlarını akranları ile paylaşır.</w:t>
            </w:r>
          </w:p>
        </w:tc>
      </w:tr>
      <w:tr w:rsidR="00A557A1" w:rsidRPr="005B555F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A557A1" w:rsidRPr="005B555F" w:rsidRDefault="00A557A1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A557A1" w:rsidRPr="00A557A1" w:rsidRDefault="00A557A1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A557A1">
              <w:rPr>
                <w:rStyle w:val="fontstyle01"/>
                <w:b/>
              </w:rPr>
              <w:t>Destekleme</w:t>
            </w:r>
            <w:r>
              <w:rPr>
                <w:rStyle w:val="fontstyle01"/>
              </w:rPr>
              <w:br/>
              <w:t>Temel hak ve sorumlulukların önemine ilişkin hikâyeler anlatılabilir, canlandırılabilir.</w:t>
            </w:r>
          </w:p>
        </w:tc>
      </w:tr>
      <w:tr w:rsidR="00A557A1" w:rsidRPr="005B555F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A557A1" w:rsidRPr="005B555F" w:rsidRDefault="00A557A1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</w:rPr>
              <w:t>Ölçme-Değerlendirme / Öğrenme Kanıtları</w:t>
            </w:r>
          </w:p>
          <w:p w:rsidR="00A557A1" w:rsidRPr="005B555F" w:rsidRDefault="00A557A1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A557A1" w:rsidRPr="0084435C" w:rsidRDefault="00A557A1" w:rsidP="00BD315E">
            <w:pPr>
              <w:rPr>
                <w:sz w:val="20"/>
                <w:szCs w:val="20"/>
              </w:rPr>
            </w:pPr>
          </w:p>
        </w:tc>
      </w:tr>
      <w:tr w:rsidR="00A557A1" w:rsidRPr="005B555F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A557A1" w:rsidRPr="005B555F" w:rsidRDefault="00A557A1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A557A1" w:rsidRPr="00B80F7E" w:rsidRDefault="00A557A1" w:rsidP="0031407D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 xml:space="preserve">Kısa cevaplı ve açık uçlu sorular, </w:t>
            </w:r>
            <w:r w:rsidRPr="00D52642">
              <w:rPr>
                <w:rFonts w:ascii="Barlow-Light" w:hAnsi="Barlow-Light"/>
                <w:color w:val="242021"/>
                <w:sz w:val="20"/>
              </w:rPr>
              <w:t>gözlem formu, kontrol listesi</w:t>
            </w:r>
          </w:p>
        </w:tc>
      </w:tr>
      <w:tr w:rsidR="00A557A1" w:rsidRPr="005B555F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A557A1" w:rsidRPr="005B555F" w:rsidRDefault="00A557A1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A557A1" w:rsidRPr="00DC5D58" w:rsidRDefault="00372EED" w:rsidP="007543D3">
            <w:pPr>
              <w:pStyle w:val="AralkYok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5B555F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5B555F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5B555F" w:rsidTr="005B555F">
        <w:trPr>
          <w:trHeight w:val="459"/>
        </w:trPr>
        <w:tc>
          <w:tcPr>
            <w:tcW w:w="3069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74D91" w:rsidRPr="005B555F" w:rsidRDefault="00DB5095" w:rsidP="00DB5095">
      <w:pPr>
        <w:pStyle w:val="AralkYok"/>
        <w:ind w:left="69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5B555F">
        <w:rPr>
          <w:rFonts w:ascii="Times New Roman" w:hAnsi="Times New Roman" w:cs="Times New Roman"/>
        </w:rPr>
        <w:t xml:space="preserve"> </w:t>
      </w:r>
      <w:proofErr w:type="gramStart"/>
      <w:r w:rsidR="00372EED">
        <w:rPr>
          <w:rFonts w:ascii="Times New Roman" w:hAnsi="Times New Roman" w:cs="Times New Roman"/>
        </w:rPr>
        <w:t>9</w:t>
      </w:r>
      <w:r w:rsidR="00D85187">
        <w:rPr>
          <w:rFonts w:ascii="Times New Roman" w:hAnsi="Times New Roman" w:cs="Times New Roman"/>
        </w:rPr>
        <w:t>/03</w:t>
      </w:r>
      <w:r w:rsidR="00D47DB6">
        <w:rPr>
          <w:rFonts w:ascii="Times New Roman" w:hAnsi="Times New Roman" w:cs="Times New Roman"/>
        </w:rPr>
        <w:t>/</w:t>
      </w:r>
      <w:r w:rsidR="00372EED">
        <w:rPr>
          <w:rFonts w:ascii="Times New Roman" w:hAnsi="Times New Roman" w:cs="Times New Roman"/>
        </w:rPr>
        <w:t>2026</w:t>
      </w:r>
      <w:proofErr w:type="gramEnd"/>
    </w:p>
    <w:p w:rsidR="00074D91" w:rsidRPr="005B555F" w:rsidRDefault="00074D91" w:rsidP="005B555F">
      <w:pPr>
        <w:pStyle w:val="AralkYok"/>
        <w:rPr>
          <w:rFonts w:ascii="Times New Roman" w:hAnsi="Times New Roman" w:cs="Times New Roman"/>
        </w:rPr>
      </w:pPr>
      <w:r w:rsidRPr="005B555F">
        <w:rPr>
          <w:rFonts w:ascii="Times New Roman" w:hAnsi="Times New Roman" w:cs="Times New Roman"/>
        </w:rPr>
        <w:t xml:space="preserve">       Zeki DOĞAN                                                                        </w:t>
      </w:r>
      <w:r w:rsidRPr="005B555F">
        <w:rPr>
          <w:rFonts w:ascii="Times New Roman" w:hAnsi="Times New Roman" w:cs="Times New Roman"/>
        </w:rPr>
        <w:tab/>
        <w:t xml:space="preserve">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>Uygundur</w:t>
      </w:r>
      <w:r w:rsidRPr="005B555F">
        <w:rPr>
          <w:rFonts w:ascii="Times New Roman" w:hAnsi="Times New Roman" w:cs="Times New Roman"/>
        </w:rPr>
        <w:br/>
        <w:t xml:space="preserve">  Sosyal Bilgiler Öğretmeni              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       Gürsel AKPOLAT       </w:t>
      </w:r>
      <w:r w:rsidRPr="005B555F">
        <w:rPr>
          <w:rFonts w:ascii="Times New Roman" w:hAnsi="Times New Roman" w:cs="Times New Roman"/>
        </w:rPr>
        <w:br/>
        <w:t xml:space="preserve">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Okul Müdürü</w:t>
      </w:r>
    </w:p>
    <w:p w:rsidR="00074D91" w:rsidRPr="005B555F" w:rsidRDefault="00074D91" w:rsidP="00074D91">
      <w:pPr>
        <w:rPr>
          <w:rFonts w:ascii="Times New Roman" w:hAnsi="Times New Roman" w:cs="Times New Roman"/>
        </w:rPr>
      </w:pPr>
    </w:p>
    <w:sectPr w:rsidR="00074D91" w:rsidRPr="005B555F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12196"/>
    <w:rsid w:val="0004653E"/>
    <w:rsid w:val="00056AF1"/>
    <w:rsid w:val="00074D91"/>
    <w:rsid w:val="0008758C"/>
    <w:rsid w:val="000A1E44"/>
    <w:rsid w:val="000A63B8"/>
    <w:rsid w:val="000E63AE"/>
    <w:rsid w:val="001025B1"/>
    <w:rsid w:val="00102BC7"/>
    <w:rsid w:val="00120C2E"/>
    <w:rsid w:val="00130F06"/>
    <w:rsid w:val="0017346C"/>
    <w:rsid w:val="00180FBD"/>
    <w:rsid w:val="001907AF"/>
    <w:rsid w:val="001A2B44"/>
    <w:rsid w:val="001D1B77"/>
    <w:rsid w:val="001D41A0"/>
    <w:rsid w:val="001D7CAC"/>
    <w:rsid w:val="001E383E"/>
    <w:rsid w:val="00220F27"/>
    <w:rsid w:val="00254999"/>
    <w:rsid w:val="00266291"/>
    <w:rsid w:val="00284F1F"/>
    <w:rsid w:val="002D26EF"/>
    <w:rsid w:val="002E46C7"/>
    <w:rsid w:val="002F33FB"/>
    <w:rsid w:val="00310336"/>
    <w:rsid w:val="0031407D"/>
    <w:rsid w:val="00324D51"/>
    <w:rsid w:val="00333F82"/>
    <w:rsid w:val="003402D4"/>
    <w:rsid w:val="0034123F"/>
    <w:rsid w:val="00372EED"/>
    <w:rsid w:val="0038402D"/>
    <w:rsid w:val="003D2F1A"/>
    <w:rsid w:val="003E7D41"/>
    <w:rsid w:val="004219CA"/>
    <w:rsid w:val="0042471E"/>
    <w:rsid w:val="00496E99"/>
    <w:rsid w:val="004F03DD"/>
    <w:rsid w:val="005237BC"/>
    <w:rsid w:val="005542C2"/>
    <w:rsid w:val="00572500"/>
    <w:rsid w:val="00575602"/>
    <w:rsid w:val="005807F3"/>
    <w:rsid w:val="00581A35"/>
    <w:rsid w:val="00584272"/>
    <w:rsid w:val="005B555F"/>
    <w:rsid w:val="006211B3"/>
    <w:rsid w:val="00670BE1"/>
    <w:rsid w:val="00700BA0"/>
    <w:rsid w:val="00717DC4"/>
    <w:rsid w:val="00733BE7"/>
    <w:rsid w:val="007543D3"/>
    <w:rsid w:val="007E447E"/>
    <w:rsid w:val="007F5221"/>
    <w:rsid w:val="008058BB"/>
    <w:rsid w:val="00811A47"/>
    <w:rsid w:val="0084116F"/>
    <w:rsid w:val="0084435C"/>
    <w:rsid w:val="00894CC5"/>
    <w:rsid w:val="008A2D22"/>
    <w:rsid w:val="008E58AA"/>
    <w:rsid w:val="00923166"/>
    <w:rsid w:val="00951B6E"/>
    <w:rsid w:val="0096728D"/>
    <w:rsid w:val="00974A2F"/>
    <w:rsid w:val="00980F6B"/>
    <w:rsid w:val="009C3D51"/>
    <w:rsid w:val="009E7606"/>
    <w:rsid w:val="00A04976"/>
    <w:rsid w:val="00A22867"/>
    <w:rsid w:val="00A43578"/>
    <w:rsid w:val="00A557A1"/>
    <w:rsid w:val="00A90A1A"/>
    <w:rsid w:val="00AC15F1"/>
    <w:rsid w:val="00B04E72"/>
    <w:rsid w:val="00B05104"/>
    <w:rsid w:val="00B1210E"/>
    <w:rsid w:val="00B47D76"/>
    <w:rsid w:val="00B60179"/>
    <w:rsid w:val="00B72013"/>
    <w:rsid w:val="00B80F7E"/>
    <w:rsid w:val="00BD315E"/>
    <w:rsid w:val="00C122EE"/>
    <w:rsid w:val="00C5422D"/>
    <w:rsid w:val="00C65564"/>
    <w:rsid w:val="00C95786"/>
    <w:rsid w:val="00CC2BDD"/>
    <w:rsid w:val="00CF642B"/>
    <w:rsid w:val="00D05B9E"/>
    <w:rsid w:val="00D47DB6"/>
    <w:rsid w:val="00D52642"/>
    <w:rsid w:val="00D53EE0"/>
    <w:rsid w:val="00D85187"/>
    <w:rsid w:val="00DA3D39"/>
    <w:rsid w:val="00DB5095"/>
    <w:rsid w:val="00DC5D4C"/>
    <w:rsid w:val="00DC5D58"/>
    <w:rsid w:val="00DE075C"/>
    <w:rsid w:val="00E32C90"/>
    <w:rsid w:val="00E32C98"/>
    <w:rsid w:val="00E46664"/>
    <w:rsid w:val="00E508DC"/>
    <w:rsid w:val="00E76BF0"/>
    <w:rsid w:val="00EE17FA"/>
    <w:rsid w:val="00F2391E"/>
    <w:rsid w:val="00F4484F"/>
    <w:rsid w:val="00F6182E"/>
    <w:rsid w:val="00F73C82"/>
    <w:rsid w:val="00FA425E"/>
    <w:rsid w:val="00FB067E"/>
    <w:rsid w:val="00FC6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1">
    <w:name w:val="fontstyle31"/>
    <w:basedOn w:val="VarsaylanParagrafYazTipi"/>
    <w:rsid w:val="0084116F"/>
    <w:rPr>
      <w:rFonts w:ascii="Barlow-Regular" w:hAnsi="Barlow-Regular" w:hint="default"/>
      <w:b w:val="0"/>
      <w:bCs w:val="0"/>
      <w:i w:val="0"/>
      <w:iCs w:val="0"/>
      <w:color w:val="242021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2</cp:revision>
  <dcterms:created xsi:type="dcterms:W3CDTF">2026-03-07T05:32:00Z</dcterms:created>
  <dcterms:modified xsi:type="dcterms:W3CDTF">2026-03-07T05:32:00Z</dcterms:modified>
</cp:coreProperties>
</file>