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BE5672">
            <w:pPr>
              <w:tabs>
                <w:tab w:val="left" w:pos="56"/>
              </w:tabs>
              <w:spacing w:line="256" w:lineRule="auto"/>
              <w:ind w:left="84" w:hanging="14"/>
              <w:rPr>
                <w:rFonts w:ascii="Times New Roman" w:eastAsia="Times New Roman" w:hAnsi="Times New Roman" w:cs="Times New Roman"/>
              </w:rPr>
            </w:pPr>
            <w:r w:rsidRPr="00BE5672">
              <w:rPr>
                <w:rFonts w:ascii="Times New Roman" w:hAnsi="Times New Roman" w:cs="Times New Roman"/>
              </w:rPr>
              <w:t>MONDROS ATEŞKES AN</w:t>
            </w:r>
            <w:r w:rsidR="00B649D3">
              <w:rPr>
                <w:rFonts w:ascii="Times New Roman" w:hAnsi="Times New Roman" w:cs="Times New Roman"/>
              </w:rPr>
              <w:t>T</w:t>
            </w:r>
            <w:r w:rsidRPr="00BE5672">
              <w:rPr>
                <w:rFonts w:ascii="Times New Roman" w:hAnsi="Times New Roman" w:cs="Times New Roman"/>
              </w:rPr>
              <w:t>LAŞMASI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437A78" w:rsidP="00437A78">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713E2A">
              <w:rPr>
                <w:rFonts w:ascii="Times New Roman" w:hAnsi="Times New Roman" w:cs="Times New Roman"/>
              </w:rPr>
              <w:t xml:space="preserve"> Ekim 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713E2A" w:rsidRPr="00E04D28" w:rsidRDefault="00713E2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A78" w:rsidRPr="00437A78" w:rsidRDefault="00437A78" w:rsidP="00437A78">
            <w:pPr>
              <w:pStyle w:val="ListeParagraf"/>
              <w:numPr>
                <w:ilvl w:val="0"/>
                <w:numId w:val="1"/>
              </w:numPr>
              <w:autoSpaceDE w:val="0"/>
              <w:autoSpaceDN w:val="0"/>
              <w:adjustRightInd w:val="0"/>
              <w:spacing w:after="0" w:line="240" w:lineRule="auto"/>
              <w:rPr>
                <w:rStyle w:val="fontstyle01"/>
                <w:b/>
              </w:rPr>
            </w:pPr>
            <w:r w:rsidRPr="00437A78">
              <w:rPr>
                <w:rStyle w:val="fontstyle01"/>
                <w:b/>
              </w:rPr>
              <w:t xml:space="preserve">Birinci Dünya Savaşı sonrasında Anadolu’nun yer </w:t>
            </w:r>
            <w:proofErr w:type="spellStart"/>
            <w:r w:rsidRPr="00437A78">
              <w:rPr>
                <w:rStyle w:val="fontstyle01"/>
                <w:b/>
              </w:rPr>
              <w:t>yer</w:t>
            </w:r>
            <w:proofErr w:type="spellEnd"/>
            <w:r w:rsidRPr="00437A78">
              <w:rPr>
                <w:rStyle w:val="fontstyle01"/>
                <w:b/>
              </w:rPr>
              <w:t xml:space="preserve"> işgale uğramasına Türk halkı</w:t>
            </w:r>
          </w:p>
          <w:p w:rsidR="00B649D3" w:rsidRDefault="00437A78" w:rsidP="00437A78">
            <w:pPr>
              <w:pStyle w:val="ListeParagraf"/>
              <w:numPr>
                <w:ilvl w:val="0"/>
                <w:numId w:val="1"/>
              </w:numPr>
              <w:autoSpaceDE w:val="0"/>
              <w:autoSpaceDN w:val="0"/>
              <w:adjustRightInd w:val="0"/>
              <w:spacing w:after="0" w:line="240" w:lineRule="auto"/>
              <w:rPr>
                <w:rFonts w:ascii="Times New Roman" w:hAnsi="Times New Roman" w:cs="Times New Roman"/>
                <w:iCs/>
              </w:rPr>
            </w:pPr>
            <w:proofErr w:type="gramStart"/>
            <w:r w:rsidRPr="00437A78">
              <w:rPr>
                <w:rStyle w:val="fontstyle01"/>
                <w:b/>
              </w:rPr>
              <w:t>nasıl</w:t>
            </w:r>
            <w:proofErr w:type="gramEnd"/>
            <w:r w:rsidRPr="00437A78">
              <w:rPr>
                <w:rStyle w:val="fontstyle01"/>
                <w:b/>
              </w:rPr>
              <w:t xml:space="preserve"> tepki vermiş olabilir? </w:t>
            </w:r>
            <w:proofErr w:type="gramStart"/>
            <w:r w:rsidR="00B649D3">
              <w:rPr>
                <w:rStyle w:val="fontstyle01"/>
              </w:rPr>
              <w:t>sorusu</w:t>
            </w:r>
            <w:proofErr w:type="gramEnd"/>
            <w:r w:rsidR="00B649D3">
              <w:rPr>
                <w:rStyle w:val="fontstyle01"/>
              </w:rPr>
              <w:t xml:space="preserve"> sorularak derse ge</w:t>
            </w:r>
            <w:r w:rsidR="00B649D3">
              <w:rPr>
                <w:rStyle w:val="fontstyle01"/>
                <w:rFonts w:hint="eastAsia"/>
              </w:rPr>
              <w:t>ç</w:t>
            </w:r>
            <w:r w:rsidR="00B649D3">
              <w:rPr>
                <w:rStyle w:val="fontstyle01"/>
              </w:rPr>
              <w:t>ilir.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Calthorpe arasında Limni Adası’nın Mondros Limanı’nda demirli bulunan Agamemnon Zırhlısı’nda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713E2A">
              <w:rPr>
                <w:rFonts w:ascii="Times New Roman" w:hAnsi="Times New Roman" w:cs="Times New Roman"/>
              </w:rPr>
              <w:t xml:space="preserve">EBA etkinlikleri, </w:t>
            </w:r>
            <w:r w:rsidRPr="00E04D28">
              <w:rPr>
                <w:rFonts w:ascii="Times New Roman" w:hAnsi="Times New Roman" w:cs="Times New Roman"/>
              </w:rPr>
              <w:t>Kazanım Testleri</w:t>
            </w:r>
            <w:r w:rsidR="00713E2A">
              <w:rPr>
                <w:rFonts w:ascii="Times New Roman" w:hAnsi="Times New Roman" w:cs="Times New Roman"/>
              </w:rPr>
              <w:t xml:space="preserve">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00B649D3">
        <w:rPr>
          <w:rFonts w:ascii="Times New Roman" w:hAnsi="Times New Roman" w:cs="Times New Roman"/>
        </w:rPr>
        <w:t>Gürsel AKPOLAT</w:t>
      </w:r>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37A78"/>
    <w:rsid w:val="0049529D"/>
    <w:rsid w:val="004B11F9"/>
    <w:rsid w:val="00510705"/>
    <w:rsid w:val="00566AA7"/>
    <w:rsid w:val="00584C6A"/>
    <w:rsid w:val="005B502D"/>
    <w:rsid w:val="005B513D"/>
    <w:rsid w:val="006133EB"/>
    <w:rsid w:val="00652E01"/>
    <w:rsid w:val="006C3579"/>
    <w:rsid w:val="00713E2A"/>
    <w:rsid w:val="0072398D"/>
    <w:rsid w:val="00756159"/>
    <w:rsid w:val="0078156D"/>
    <w:rsid w:val="007B5EB2"/>
    <w:rsid w:val="007D5458"/>
    <w:rsid w:val="008162FA"/>
    <w:rsid w:val="00850764"/>
    <w:rsid w:val="00894491"/>
    <w:rsid w:val="00935121"/>
    <w:rsid w:val="00954E74"/>
    <w:rsid w:val="00966749"/>
    <w:rsid w:val="009777E5"/>
    <w:rsid w:val="009947A1"/>
    <w:rsid w:val="009A4001"/>
    <w:rsid w:val="00A2479A"/>
    <w:rsid w:val="00A27BBA"/>
    <w:rsid w:val="00A72FC2"/>
    <w:rsid w:val="00AB1558"/>
    <w:rsid w:val="00AF0703"/>
    <w:rsid w:val="00B43D00"/>
    <w:rsid w:val="00B649D3"/>
    <w:rsid w:val="00BC0CF8"/>
    <w:rsid w:val="00BD7B99"/>
    <w:rsid w:val="00BE5672"/>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B649D3"/>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473</Words>
  <Characters>2698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2025-10-17T02:08:00Z</dcterms:created>
  <dcterms:modified xsi:type="dcterms:W3CDTF">2025-10-17T02:08:00Z</dcterms:modified>
</cp:coreProperties>
</file>