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2511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A4B04">
              <w:rPr>
                <w:rFonts w:ascii="Times New Roman" w:hAnsi="Times New Roman" w:cs="Times New Roman"/>
              </w:rPr>
              <w:t xml:space="preserve"> Eylül </w:t>
            </w:r>
            <w:r w:rsidR="00DB36B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C5F35" w:rsidP="000A2123">
            <w:pPr>
              <w:tabs>
                <w:tab w:val="left" w:pos="82"/>
              </w:tabs>
              <w:spacing w:after="0" w:line="256" w:lineRule="auto"/>
              <w:ind w:left="54" w:firstLine="2"/>
              <w:rPr>
                <w:rFonts w:ascii="Times New Roman" w:eastAsia="Arial" w:hAnsi="Times New Roman" w:cs="Times New Roman"/>
                <w:b/>
              </w:rPr>
            </w:pPr>
            <w:r w:rsidRPr="002C5F35">
              <w:rPr>
                <w:rFonts w:ascii="Times New Roman" w:eastAsia="Arial" w:hAnsi="Times New Roman" w:cs="Times New Roman"/>
                <w:b/>
              </w:rPr>
              <w:t>8.1.2. Düşünmenin erdemli insan olmadaki rolünü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B36B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Default="00095D2A" w:rsidP="00E3217D">
            <w:pPr>
              <w:spacing w:after="0" w:line="256" w:lineRule="auto"/>
              <w:rPr>
                <w:rFonts w:ascii="Times New Roman" w:eastAsia="Times New Roman" w:hAnsi="Times New Roman" w:cs="Times New Roman"/>
              </w:rPr>
            </w:pPr>
            <w:r w:rsidRPr="00095D2A">
              <w:rPr>
                <w:rFonts w:ascii="Times New Roman" w:eastAsia="Times New Roman" w:hAnsi="Times New Roman" w:cs="Times New Roman"/>
              </w:rPr>
              <w:t xml:space="preserve">Öğrencilere; </w:t>
            </w:r>
            <w:r w:rsidR="00D02AB9">
              <w:rPr>
                <w:rFonts w:ascii="Times New Roman" w:eastAsia="Times New Roman" w:hAnsi="Times New Roman" w:cs="Times New Roman"/>
                <w:b/>
              </w:rPr>
              <w:t>Erdem nedir?</w:t>
            </w:r>
            <w:r>
              <w:rPr>
                <w:rFonts w:ascii="Times New Roman" w:eastAsia="Times New Roman" w:hAnsi="Times New Roman" w:cs="Times New Roman"/>
              </w:rPr>
              <w:t xml:space="preserve"> sorusu sorulur ve gelen cevaplara genişletilerek konuya geçilir.</w:t>
            </w:r>
          </w:p>
          <w:p w:rsidR="00095D2A" w:rsidRDefault="00095D2A" w:rsidP="00E3217D">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nedir? İnsanın erdemi, aklı en yüksek düzeyde kullanmasından ve geliştirmesinden oluşur. Günümüzde erdem,  toplum tarafından kabul edilen güzel davranışların benimsenmesi ve hayatın her alanında, her zaman uygulanmasıdır. Yiğitlik, doğruluk, dürüstlük, bilgi sahibi olmak, güvenilir olmak, onurlu olmak, kararlılık, tutarlılık, cesaret, ölçülü ve dengeli olmak, kendini bilmek gibi toplum tarafından kabul edilen doğru, güzel, iyi davranış kalıplarının benimsenmesi ve ona uygun davranılmasıdır. Erdem, kişiyi doğru hareket etmeye yönelten değerler toplamıdır.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“güzel insan”dır. Toplumda değer verilen aydın insanlardır. Başkalarına yardım eden, onlar için yaşayan ve </w:t>
            </w:r>
            <w:r w:rsidR="00D47677">
              <w:rPr>
                <w:rFonts w:ascii="Times New Roman" w:eastAsia="Times New Roman" w:hAnsi="Times New Roman" w:cs="Times New Roman"/>
              </w:rPr>
              <w:t>toplumu aydınlatan insanlardır.</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yanlışın peşinden gitmeyen, doğruyu savunan, haksızlıklara karşı duran, zayıfı –güçsüzü-  koruyan, iyiliği benimseyen iyi huylu insandır. Erdemli insan; davranışları ve sözleriyle kendini gösterir ve farkına vardığında kendini kötü duruma düşürecek, utandıracak bir hareket yapmaz. Erdemli insan, iki yüzlü değildir; </w:t>
            </w:r>
            <w:proofErr w:type="gramStart"/>
            <w:r w:rsidRPr="002C5F35">
              <w:rPr>
                <w:rFonts w:ascii="Times New Roman" w:eastAsia="Times New Roman" w:hAnsi="Times New Roman" w:cs="Times New Roman"/>
              </w:rPr>
              <w:t>riyakarlıktan</w:t>
            </w:r>
            <w:proofErr w:type="gramEnd"/>
            <w:r w:rsidRPr="002C5F35">
              <w:rPr>
                <w:rFonts w:ascii="Times New Roman" w:eastAsia="Times New Roman" w:hAnsi="Times New Roman" w:cs="Times New Roman"/>
              </w:rPr>
              <w:t xml:space="preserve"> uzak, kendisiyle tutarlı, özü sözü bir,  insanlara yol gösteren; örnek davranışlar sergileyen kişidir. Bu özelliklerin toplumca benimsenmesi ve uygulanmasında rol model olarak etkili olur.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mutluluk arasında bir ilişki olduğu görülmektedir. Erdemli insanlar mutludur. Çünkü yaşamları boyunca doğru, dürüst, tutarlı, adil, namuslu bir hayat sürmüşlerdir. Hayatlarını alın teriyle kazanmış, kimsenin hakkına göz dikmemişlerdir. Birlikte yaşadığımız topluma, çevreye ve olaylara karşı daha hassas ve duyarlı olmuş, birleştirici rol oynamışlardır.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Eğitimin en önemli görevlerinin başında bilgili, donanımlı, üretken, yapıcı, dürüst ve erdemli insanlar yetiştirmek gelmektedir. Erdemli insan düşünen, araştıran, devamlı ileriye bakan, doğruluk, adalet, eşitlik, gibi olumlu özellikleri barındıran birisidir.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ilgili özlü sözler:</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“Cumhuriyet ahlak üstünlüğüne dayanan bir ülküdür; Cumhuriyet e</w:t>
            </w:r>
            <w:r>
              <w:rPr>
                <w:rFonts w:ascii="Times New Roman" w:eastAsia="Times New Roman" w:hAnsi="Times New Roman" w:cs="Times New Roman"/>
              </w:rPr>
              <w:t>rdemdir.” Mustafa Kemal ATATÜRK</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“Toprak gibi olmalısın. Ezildikçe sertleşmelisin. Seni ezenler sana muhtaç kalmalı. Hayatı </w:t>
            </w:r>
            <w:r>
              <w:rPr>
                <w:rFonts w:ascii="Times New Roman" w:eastAsia="Times New Roman" w:hAnsi="Times New Roman" w:cs="Times New Roman"/>
              </w:rPr>
              <w:t>sende bulmalı” Can Yücel</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“Onur</w:t>
            </w:r>
            <w:r>
              <w:rPr>
                <w:rFonts w:ascii="Times New Roman" w:eastAsia="Times New Roman" w:hAnsi="Times New Roman" w:cs="Times New Roman"/>
              </w:rPr>
              <w:t>, erdemin armağanıdır.   Çiçero</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“Insanlar eşittir; doğum değil, erd</w:t>
            </w:r>
            <w:r>
              <w:rPr>
                <w:rFonts w:ascii="Times New Roman" w:eastAsia="Times New Roman" w:hAnsi="Times New Roman" w:cs="Times New Roman"/>
              </w:rPr>
              <w:t>emdir farkı yaratan.”  Voltaire</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“Tüm erdemlerin temel özelliği, yükselme yolunda sürekli bir çaba, bizzat kendinle </w:t>
            </w:r>
            <w:r w:rsidRPr="002C5F35">
              <w:rPr>
                <w:rFonts w:ascii="Times New Roman" w:eastAsia="Times New Roman" w:hAnsi="Times New Roman" w:cs="Times New Roman"/>
              </w:rPr>
              <w:lastRenderedPageBreak/>
              <w:t>mücadele, daha büyük ve derin bir saflığa, bilgeliğe, iyilik ve sevgiye yönelik doymak</w:t>
            </w:r>
            <w:r>
              <w:rPr>
                <w:rFonts w:ascii="Times New Roman" w:eastAsia="Times New Roman" w:hAnsi="Times New Roman" w:cs="Times New Roman"/>
              </w:rPr>
              <w:t xml:space="preserve"> bilmez bir istektir.”   Goethe</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akla</w:t>
            </w:r>
            <w:r>
              <w:rPr>
                <w:rFonts w:ascii="Times New Roman" w:eastAsia="Times New Roman" w:hAnsi="Times New Roman" w:cs="Times New Roman"/>
              </w:rPr>
              <w:t xml:space="preserve"> uygun davranmaktır.”   Spinoza</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“Erdemin</w:t>
            </w:r>
            <w:r>
              <w:rPr>
                <w:rFonts w:ascii="Times New Roman" w:eastAsia="Times New Roman" w:hAnsi="Times New Roman" w:cs="Times New Roman"/>
              </w:rPr>
              <w:t xml:space="preserve"> ödülü, yine erdemdir.” Emerson</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“Sağlam ve mutlu bir hayata, sadece erdemlilik</w:t>
            </w:r>
            <w:r>
              <w:rPr>
                <w:rFonts w:ascii="Times New Roman" w:eastAsia="Times New Roman" w:hAnsi="Times New Roman" w:cs="Times New Roman"/>
              </w:rPr>
              <w:t xml:space="preserve"> yolundan gidilebilir.” Juvenal</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“Şeref ve fazilet, ruhun süsüdür; bunların olmadığı b</w:t>
            </w:r>
            <w:r>
              <w:rPr>
                <w:rFonts w:ascii="Times New Roman" w:eastAsia="Times New Roman" w:hAnsi="Times New Roman" w:cs="Times New Roman"/>
              </w:rPr>
              <w:t>eden güzel görünmez.” Cervantes</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 Erdem, iyi o</w:t>
            </w:r>
            <w:r>
              <w:rPr>
                <w:rFonts w:ascii="Times New Roman" w:eastAsia="Times New Roman" w:hAnsi="Times New Roman" w:cs="Times New Roman"/>
              </w:rPr>
              <w:t>lanı elde etme gücüdür.” Platon</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“Allah katında öl</w:t>
            </w:r>
            <w:r>
              <w:rPr>
                <w:rFonts w:ascii="Times New Roman" w:eastAsia="Times New Roman" w:hAnsi="Times New Roman" w:cs="Times New Roman"/>
              </w:rPr>
              <w:t>çülü olmak, erdemdir.” Origenes</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Çocuklarınıza erdemi öğretin, insanı</w:t>
            </w:r>
            <w:r>
              <w:rPr>
                <w:rFonts w:ascii="Times New Roman" w:eastAsia="Times New Roman" w:hAnsi="Times New Roman" w:cs="Times New Roman"/>
              </w:rPr>
              <w:t xml:space="preserve"> ancak o mutlu eder.” Beethoven</w:t>
            </w:r>
          </w:p>
          <w:p w:rsidR="00E12A9D" w:rsidRPr="00E12A9D"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güzel ile iyi olanın uyum sağlamasıdır.” Shaftebury</w:t>
            </w:r>
          </w:p>
          <w:p w:rsidR="00095D2A" w:rsidRPr="006F299F" w:rsidRDefault="00095D2A" w:rsidP="00E12A9D">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B36BD"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02AB9">
              <w:rPr>
                <w:rFonts w:ascii="Times New Roman" w:hAnsi="Times New Roman" w:cs="Times New Roman"/>
              </w:rPr>
              <w:t>Erdemli insan ne anlama gelir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47677">
              <w:rPr>
                <w:rFonts w:ascii="Times New Roman" w:hAnsi="Times New Roman" w:cs="Times New Roman"/>
              </w:rPr>
              <w:t>Erdemli bir insan olmak neden önemlidir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CF10AA">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84065"/>
    <w:rsid w:val="007B5EB2"/>
    <w:rsid w:val="007E3D0D"/>
    <w:rsid w:val="00850764"/>
    <w:rsid w:val="00874AAF"/>
    <w:rsid w:val="00935121"/>
    <w:rsid w:val="009353F9"/>
    <w:rsid w:val="009947A1"/>
    <w:rsid w:val="009A4001"/>
    <w:rsid w:val="009B3C04"/>
    <w:rsid w:val="009D6698"/>
    <w:rsid w:val="00A25110"/>
    <w:rsid w:val="00A27BBA"/>
    <w:rsid w:val="00A35CFD"/>
    <w:rsid w:val="00A54EA2"/>
    <w:rsid w:val="00A72FC2"/>
    <w:rsid w:val="00AB1558"/>
    <w:rsid w:val="00AC6A1A"/>
    <w:rsid w:val="00B43D00"/>
    <w:rsid w:val="00BC0CF8"/>
    <w:rsid w:val="00BD7B99"/>
    <w:rsid w:val="00C345E3"/>
    <w:rsid w:val="00C52D9E"/>
    <w:rsid w:val="00C80DC4"/>
    <w:rsid w:val="00CA5A10"/>
    <w:rsid w:val="00CC78DF"/>
    <w:rsid w:val="00CF10AA"/>
    <w:rsid w:val="00D02AB9"/>
    <w:rsid w:val="00D2205F"/>
    <w:rsid w:val="00D3755C"/>
    <w:rsid w:val="00D47677"/>
    <w:rsid w:val="00D87A07"/>
    <w:rsid w:val="00DA7A3B"/>
    <w:rsid w:val="00DB36BD"/>
    <w:rsid w:val="00DD36EE"/>
    <w:rsid w:val="00DF62AC"/>
    <w:rsid w:val="00E118D2"/>
    <w:rsid w:val="00E12A9D"/>
    <w:rsid w:val="00E3217D"/>
    <w:rsid w:val="00E34C01"/>
    <w:rsid w:val="00E93767"/>
    <w:rsid w:val="00E9599D"/>
    <w:rsid w:val="00EC1730"/>
    <w:rsid w:val="00F00ACD"/>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A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2025-09-11T17:16:00Z</dcterms:created>
  <dcterms:modified xsi:type="dcterms:W3CDTF">2025-09-11T17:16:00Z</dcterms:modified>
</cp:coreProperties>
</file>