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10881" w:type="dxa"/>
        <w:tblLook w:val="04A0"/>
      </w:tblPr>
      <w:tblGrid>
        <w:gridCol w:w="550"/>
        <w:gridCol w:w="8840"/>
        <w:gridCol w:w="745"/>
        <w:gridCol w:w="746"/>
      </w:tblGrid>
      <w:tr w:rsidR="00216129" w:rsidTr="00322706">
        <w:tc>
          <w:tcPr>
            <w:tcW w:w="10881" w:type="dxa"/>
            <w:gridSpan w:val="4"/>
          </w:tcPr>
          <w:p w:rsidR="00216129" w:rsidRDefault="00216129" w:rsidP="00216129">
            <w:pPr>
              <w:jc w:val="center"/>
            </w:pPr>
            <w:r w:rsidRPr="00216129">
              <w:t>TÜRKİYE YÜZYILI MAARİF MODELİNİ OKUL MÜDÜRÜ İZLEME VE DEĞERLENDİRME FORMU</w:t>
            </w:r>
          </w:p>
        </w:tc>
      </w:tr>
      <w:tr w:rsidR="00216129" w:rsidTr="00216129">
        <w:tc>
          <w:tcPr>
            <w:tcW w:w="550" w:type="dxa"/>
          </w:tcPr>
          <w:p w:rsidR="00216129" w:rsidRDefault="00216129">
            <w:r>
              <w:t xml:space="preserve">Sıra </w:t>
            </w:r>
          </w:p>
        </w:tc>
        <w:tc>
          <w:tcPr>
            <w:tcW w:w="8840" w:type="dxa"/>
          </w:tcPr>
          <w:p w:rsidR="00216129" w:rsidRPr="00216129" w:rsidRDefault="00216129" w:rsidP="00216129">
            <w:pPr>
              <w:jc w:val="center"/>
              <w:rPr>
                <w:b/>
              </w:rPr>
            </w:pPr>
            <w:r w:rsidRPr="00216129">
              <w:rPr>
                <w:b/>
              </w:rPr>
              <w:t xml:space="preserve">TÜRKİYE YÜZYILI MAARİF </w:t>
            </w:r>
            <w:proofErr w:type="spellStart"/>
            <w:r w:rsidRPr="00216129">
              <w:rPr>
                <w:b/>
              </w:rPr>
              <w:t>MODELİNi</w:t>
            </w:r>
            <w:proofErr w:type="spellEnd"/>
            <w:r w:rsidRPr="00216129">
              <w:rPr>
                <w:b/>
              </w:rPr>
              <w:t xml:space="preserve"> İZLEME VE DEĞERLENDİRME SÜREÇLERİ</w:t>
            </w:r>
          </w:p>
        </w:tc>
        <w:tc>
          <w:tcPr>
            <w:tcW w:w="745" w:type="dxa"/>
          </w:tcPr>
          <w:p w:rsidR="00216129" w:rsidRDefault="00216129">
            <w:r>
              <w:t>Evet</w:t>
            </w:r>
          </w:p>
        </w:tc>
        <w:tc>
          <w:tcPr>
            <w:tcW w:w="746" w:type="dxa"/>
          </w:tcPr>
          <w:p w:rsidR="00216129" w:rsidRDefault="00216129">
            <w:r>
              <w:t>Hayır</w:t>
            </w:r>
          </w:p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</w:t>
            </w:r>
          </w:p>
        </w:tc>
        <w:tc>
          <w:tcPr>
            <w:tcW w:w="8840" w:type="dxa"/>
          </w:tcPr>
          <w:p w:rsidR="00216129" w:rsidRPr="00216129" w:rsidRDefault="00216129">
            <w:pPr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Türkiye Yüzyılı Maarif Modeli’ne yönelik hazırlanan "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tymm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meb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>.gov.tr"</w:t>
            </w:r>
            <w:r w:rsidRPr="0021612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6129">
              <w:rPr>
                <w:color w:val="000000"/>
                <w:sz w:val="20"/>
                <w:szCs w:val="20"/>
              </w:rPr>
              <w:t>web sitesi ve içeriğinin kullanılıyor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2</w:t>
            </w:r>
          </w:p>
        </w:tc>
        <w:tc>
          <w:tcPr>
            <w:tcW w:w="8840" w:type="dxa"/>
          </w:tcPr>
          <w:p w:rsidR="00216129" w:rsidRPr="00216129" w:rsidRDefault="00216129">
            <w:pPr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TYMM kapsamında maarif modeli uygulanan sınıfların öğretmenleri ile okul müdürü aylık bilgilendirme toplantıları yapıyor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3</w:t>
            </w:r>
          </w:p>
        </w:tc>
        <w:tc>
          <w:tcPr>
            <w:tcW w:w="8840" w:type="dxa"/>
          </w:tcPr>
          <w:p w:rsidR="00216129" w:rsidRPr="00216129" w:rsidRDefault="00216129">
            <w:pPr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TYMM kapsamındaki Sınıf/Branş zümre toplantılarında ilgili müfredat değerlendirilmesi yapılıyor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4</w:t>
            </w:r>
          </w:p>
        </w:tc>
        <w:tc>
          <w:tcPr>
            <w:tcW w:w="8840" w:type="dxa"/>
          </w:tcPr>
          <w:p w:rsidR="00216129" w:rsidRPr="00216129" w:rsidRDefault="00216129">
            <w:pPr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TYMM kapsamındaki Sınıf/Branş zümre toplantılarında okul temelli uygulamaların kararı alınıyor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5</w:t>
            </w:r>
          </w:p>
        </w:tc>
        <w:tc>
          <w:tcPr>
            <w:tcW w:w="8840" w:type="dxa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Türkçe ve Türk Dili ve Edebiyatı derslerinde yıl boyunca toplam dört eser okutulacak ve ayrıca bir eleştirel film analizi yapılacaktır. Okunacak eserler ve izlenecek filmlerin sınıf/alan zümrelerince öğretim programında yer alan metin seçimi ölçütleri de dikkate alınarak belirlendi mi? 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6</w:t>
            </w:r>
          </w:p>
        </w:tc>
        <w:tc>
          <w:tcPr>
            <w:tcW w:w="8840" w:type="dxa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TYMM kapsamındaki Sınıf/Branş zümre toplantılarında okul dışı öğrenme etkinliklerin planlanması yapıldı mı?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7</w:t>
            </w:r>
          </w:p>
        </w:tc>
        <w:tc>
          <w:tcPr>
            <w:tcW w:w="8840" w:type="dxa"/>
          </w:tcPr>
          <w:p w:rsidR="00216129" w:rsidRPr="00216129" w:rsidRDefault="00216129">
            <w:pPr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Eğitim kurumu sınıf/alan zümrelerince hazırlanan yıllık planların, Bakanlığımızca yayımlanan örnek yıllık çerçeve planlar dikkate alınarak hazırlandı mı?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8</w:t>
            </w:r>
          </w:p>
        </w:tc>
        <w:tc>
          <w:tcPr>
            <w:tcW w:w="8840" w:type="dxa"/>
          </w:tcPr>
          <w:p w:rsidR="00216129" w:rsidRPr="00216129" w:rsidRDefault="00216129">
            <w:pPr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İlgili Branş/Sınıf zümrelerinde </w:t>
            </w:r>
            <w:proofErr w:type="gramStart"/>
            <w:r w:rsidRPr="00216129">
              <w:rPr>
                <w:color w:val="000000"/>
                <w:sz w:val="20"/>
                <w:szCs w:val="20"/>
              </w:rPr>
              <w:t>belirlenen  okul</w:t>
            </w:r>
            <w:proofErr w:type="gramEnd"/>
            <w:r w:rsidRPr="00216129">
              <w:rPr>
                <w:color w:val="000000"/>
                <w:sz w:val="20"/>
                <w:szCs w:val="20"/>
              </w:rPr>
              <w:t xml:space="preserve"> temelli etkinliklere yıllık planlarda yer 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verilildi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 xml:space="preserve"> mi?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9</w:t>
            </w:r>
          </w:p>
        </w:tc>
        <w:tc>
          <w:tcPr>
            <w:tcW w:w="8840" w:type="dxa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Bireyselleştirilmiş eğitim planlarının 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TYMM'ye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 xml:space="preserve"> uygunluğunun kontrolü yapılıyor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10</w:t>
            </w:r>
          </w:p>
        </w:tc>
        <w:tc>
          <w:tcPr>
            <w:tcW w:w="8840" w:type="dxa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Türkiye Yüzyılı Maarif Modeli’nin, eğitim süreçlerine daha etkin bir şekilde entegre edilebilmesi için okul yöneticileri tarafından Bakanlıkça gönderilen süreç izleme ve değerlendirme izlem formları doğrultusunda Okul </w:t>
            </w:r>
            <w:proofErr w:type="gramStart"/>
            <w:r w:rsidRPr="00216129">
              <w:rPr>
                <w:color w:val="000000"/>
                <w:sz w:val="20"/>
                <w:szCs w:val="20"/>
              </w:rPr>
              <w:t>Müdürlerince  ders</w:t>
            </w:r>
            <w:proofErr w:type="gramEnd"/>
            <w:r w:rsidRPr="00216129">
              <w:rPr>
                <w:color w:val="000000"/>
                <w:sz w:val="20"/>
                <w:szCs w:val="20"/>
              </w:rPr>
              <w:t xml:space="preserve"> gözlemi yapılıyor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11</w:t>
            </w:r>
          </w:p>
        </w:tc>
        <w:tc>
          <w:tcPr>
            <w:tcW w:w="8840" w:type="dxa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Ders defterlerine öğrenme çıktıları yazılıyor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12</w:t>
            </w:r>
          </w:p>
        </w:tc>
        <w:tc>
          <w:tcPr>
            <w:tcW w:w="8840" w:type="dxa"/>
            <w:vAlign w:val="center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Türkiye Yüzyılı Maarif Modeli’nin uygulandığı sınıflarda ilgili derslerde ders kitapları kullanılıyor mu? 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13</w:t>
            </w:r>
          </w:p>
        </w:tc>
        <w:tc>
          <w:tcPr>
            <w:tcW w:w="8840" w:type="dxa"/>
            <w:vAlign w:val="center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Ders kitaplarında yer alan destekleyici 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karekodların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 xml:space="preserve"> yönlendirdiği etkinlikler yapılıyor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14</w:t>
            </w:r>
          </w:p>
        </w:tc>
        <w:tc>
          <w:tcPr>
            <w:tcW w:w="8840" w:type="dxa"/>
            <w:vAlign w:val="center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Ders kitaplarında yer alan destekleyici 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karekodların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 xml:space="preserve"> yönlendirdiği 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farkılaştırma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 xml:space="preserve"> etkinlikleri (zenginleştirme ve destekleme etkinlikleri) yapılıyor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15</w:t>
            </w:r>
          </w:p>
        </w:tc>
        <w:tc>
          <w:tcPr>
            <w:tcW w:w="8840" w:type="dxa"/>
            <w:vAlign w:val="center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Ders kitaplarında yer alan destekleyici 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karekodların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 xml:space="preserve"> yönlendirdiği ölçme değerle</w:t>
            </w:r>
            <w:r>
              <w:rPr>
                <w:color w:val="000000"/>
                <w:sz w:val="20"/>
                <w:szCs w:val="20"/>
              </w:rPr>
              <w:t>ndirme uygulamaları (öz değerle</w:t>
            </w:r>
            <w:r w:rsidRPr="00216129">
              <w:rPr>
                <w:color w:val="000000"/>
                <w:sz w:val="20"/>
                <w:szCs w:val="20"/>
              </w:rPr>
              <w:t xml:space="preserve">ndirme, </w:t>
            </w:r>
            <w:proofErr w:type="gramStart"/>
            <w:r w:rsidRPr="00216129">
              <w:rPr>
                <w:color w:val="000000"/>
                <w:sz w:val="20"/>
                <w:szCs w:val="20"/>
              </w:rPr>
              <w:t>akran  değerlendirme</w:t>
            </w:r>
            <w:proofErr w:type="gramEnd"/>
            <w:r w:rsidRPr="00216129">
              <w:rPr>
                <w:color w:val="000000"/>
                <w:sz w:val="20"/>
                <w:szCs w:val="20"/>
              </w:rPr>
              <w:t>, grup değerlendirme vb.) yapılıyor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16</w:t>
            </w:r>
          </w:p>
        </w:tc>
        <w:tc>
          <w:tcPr>
            <w:tcW w:w="8840" w:type="dxa"/>
          </w:tcPr>
          <w:p w:rsidR="00216129" w:rsidRPr="00216129" w:rsidRDefault="00216129">
            <w:pPr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Türkiye Yüzyılı Maarif Modeli kapsamında sonuç odaklı ölçme değerlendirme yerine süreç odaklı ölçme değerlendirmeye geçildiğinden sınıf içi ölçme değerlendirme faaliyetleri; beceri odaklı, öğretim sürecini en üst düzeyde destekleyen, geri bildirim sağlayan, tanılayıcı ve geliştirici olacak şekilde yürütülüyor mu? (Örn. performans ödevi, ürün dosyası vb.)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17</w:t>
            </w:r>
          </w:p>
        </w:tc>
        <w:tc>
          <w:tcPr>
            <w:tcW w:w="8840" w:type="dxa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>İlgili Branş/Sınıf öğretmenleri tarafından ders programlarında yer alan ünite/tema/öğrenme alanları sonunda öğretmen yansıtmaları yapılıyor mu?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216129">
        <w:tc>
          <w:tcPr>
            <w:tcW w:w="550" w:type="dxa"/>
          </w:tcPr>
          <w:p w:rsidR="00216129" w:rsidRPr="00216129" w:rsidRDefault="00216129">
            <w:pPr>
              <w:rPr>
                <w:sz w:val="20"/>
                <w:szCs w:val="20"/>
              </w:rPr>
            </w:pPr>
            <w:r w:rsidRPr="00216129">
              <w:rPr>
                <w:sz w:val="20"/>
                <w:szCs w:val="20"/>
              </w:rPr>
              <w:t>18</w:t>
            </w:r>
          </w:p>
        </w:tc>
        <w:tc>
          <w:tcPr>
            <w:tcW w:w="8840" w:type="dxa"/>
          </w:tcPr>
          <w:p w:rsidR="00216129" w:rsidRPr="00216129" w:rsidRDefault="00216129">
            <w:pPr>
              <w:jc w:val="both"/>
              <w:rPr>
                <w:color w:val="000000"/>
                <w:sz w:val="20"/>
                <w:szCs w:val="20"/>
              </w:rPr>
            </w:pPr>
            <w:r w:rsidRPr="00216129">
              <w:rPr>
                <w:color w:val="000000"/>
                <w:sz w:val="20"/>
                <w:szCs w:val="20"/>
              </w:rPr>
              <w:t xml:space="preserve">"Veli ve Öğrenci Bilgilendirme Kılavuzları" hazırlanarak 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tymm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216129">
              <w:rPr>
                <w:color w:val="000000"/>
                <w:sz w:val="20"/>
                <w:szCs w:val="20"/>
              </w:rPr>
              <w:t>meb</w:t>
            </w:r>
            <w:proofErr w:type="spellEnd"/>
            <w:r w:rsidRPr="00216129">
              <w:rPr>
                <w:color w:val="000000"/>
                <w:sz w:val="20"/>
                <w:szCs w:val="20"/>
              </w:rPr>
              <w:t>.gov.tr adresinde yayınlanmıştır. Okul Yönetimince yapılan planlama doğrultusunda bu kılavuzların veli toplantılarında mutlaka velilerle paylaşılarak velilerimizin program hakkında kanaat sahibi olmaları sağlandı mı? (Dönemde en az bir kez) (Programın velilere tanıtılması)</w:t>
            </w:r>
          </w:p>
        </w:tc>
        <w:tc>
          <w:tcPr>
            <w:tcW w:w="745" w:type="dxa"/>
          </w:tcPr>
          <w:p w:rsidR="00216129" w:rsidRDefault="002E428C">
            <w:r>
              <w:t>E</w:t>
            </w:r>
          </w:p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>
            <w:r>
              <w:t>19</w:t>
            </w:r>
          </w:p>
        </w:tc>
        <w:tc>
          <w:tcPr>
            <w:tcW w:w="8840" w:type="dxa"/>
            <w:vAlign w:val="bottom"/>
          </w:tcPr>
          <w:p w:rsidR="00216129" w:rsidRPr="002E428C" w:rsidRDefault="0021612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E428C">
              <w:rPr>
                <w:rFonts w:ascii="Calibri" w:hAnsi="Calibri"/>
                <w:b/>
                <w:color w:val="000000"/>
                <w:sz w:val="20"/>
                <w:szCs w:val="20"/>
              </w:rPr>
              <w:t>Türkiye Yüzyılı Maarif Modeli programının sizce olumlu yönleri nelerdir?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/>
        </w:tc>
        <w:tc>
          <w:tcPr>
            <w:tcW w:w="8840" w:type="dxa"/>
            <w:vAlign w:val="bottom"/>
          </w:tcPr>
          <w:p w:rsidR="00216129" w:rsidRPr="00216129" w:rsidRDefault="00216129" w:rsidP="002E42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Eski müfredata göre öğrenme çıktılarının azaltılmış olması, içerik çerçevelerinin EBA etkinlikleri ile desteklenmesi, Erdem-Değer-Eylem Modeli </w:t>
            </w:r>
            <w:r w:rsidR="002E428C" w:rsidRPr="002E428C">
              <w:rPr>
                <w:rFonts w:ascii="Calibri" w:hAnsi="Calibri"/>
                <w:color w:val="000000"/>
                <w:sz w:val="20"/>
                <w:szCs w:val="20"/>
              </w:rPr>
              <w:t xml:space="preserve">aracılığıyla ahlaklı, değerlerine bağlı ve bu değerleri davranışlarına yansıtan, yetkin ve erdemli bir insan </w:t>
            </w:r>
            <w:proofErr w:type="gramStart"/>
            <w:r w:rsidR="002E428C" w:rsidRPr="002E428C">
              <w:rPr>
                <w:rFonts w:ascii="Calibri" w:hAnsi="Calibri"/>
                <w:color w:val="000000"/>
                <w:sz w:val="20"/>
                <w:szCs w:val="20"/>
              </w:rPr>
              <w:t>profili</w:t>
            </w:r>
            <w:proofErr w:type="gramEnd"/>
            <w:r w:rsidR="002E428C" w:rsidRPr="002E428C">
              <w:rPr>
                <w:rFonts w:ascii="Calibri" w:hAnsi="Calibri"/>
                <w:color w:val="000000"/>
                <w:sz w:val="20"/>
                <w:szCs w:val="20"/>
              </w:rPr>
              <w:t xml:space="preserve"> oluşturma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 hedefi olumlu yönlerdir.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>
            <w:r>
              <w:t>20</w:t>
            </w:r>
          </w:p>
        </w:tc>
        <w:tc>
          <w:tcPr>
            <w:tcW w:w="8840" w:type="dxa"/>
            <w:vAlign w:val="bottom"/>
          </w:tcPr>
          <w:p w:rsidR="00216129" w:rsidRPr="002E428C" w:rsidRDefault="0021612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E428C">
              <w:rPr>
                <w:rFonts w:ascii="Calibri" w:hAnsi="Calibri"/>
                <w:b/>
                <w:color w:val="000000"/>
                <w:sz w:val="20"/>
                <w:szCs w:val="20"/>
              </w:rPr>
              <w:t>Türkiye Yüzyılı Maarif Modeli programının sizce olumsuz yönleri nelerdir?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/>
        </w:tc>
        <w:tc>
          <w:tcPr>
            <w:tcW w:w="8840" w:type="dxa"/>
            <w:vAlign w:val="bottom"/>
          </w:tcPr>
          <w:p w:rsidR="00216129" w:rsidRPr="00216129" w:rsidRDefault="00216129" w:rsidP="002E42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 xml:space="preserve">Ders kitabında 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çok fazla etkinlik olması, etkinliklerin çoğunun </w:t>
            </w:r>
            <w:proofErr w:type="spellStart"/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>EBA’daki</w:t>
            </w:r>
            <w:proofErr w:type="spellEnd"/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>karekodlar</w:t>
            </w:r>
            <w:proofErr w:type="spellEnd"/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 üzerinden değerlendirilmesi, her etkinlik için ölçek hazırlanması </w:t>
            </w: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>hem zaman kaybı, hem çok fazla fotokopi gerektiriyor. Etkinlikler azaltılmalı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>
            <w:r>
              <w:t>21</w:t>
            </w:r>
          </w:p>
        </w:tc>
        <w:tc>
          <w:tcPr>
            <w:tcW w:w="8840" w:type="dxa"/>
            <w:vAlign w:val="bottom"/>
          </w:tcPr>
          <w:p w:rsidR="00216129" w:rsidRPr="002E428C" w:rsidRDefault="0021612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E428C">
              <w:rPr>
                <w:rFonts w:ascii="Calibri" w:hAnsi="Calibri"/>
                <w:b/>
                <w:color w:val="000000"/>
                <w:sz w:val="20"/>
                <w:szCs w:val="20"/>
              </w:rPr>
              <w:t>Türkiye Yüzyılı Maarif Modeli programının uygulamada aksayan yönleri nelerdir?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/>
        </w:tc>
        <w:tc>
          <w:tcPr>
            <w:tcW w:w="8840" w:type="dxa"/>
            <w:vAlign w:val="bottom"/>
          </w:tcPr>
          <w:p w:rsidR="00216129" w:rsidRPr="00216129" w:rsidRDefault="0021612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 xml:space="preserve">Ders kitaplarında yer alan etkinliklerin fazla olması, birçok etkinlik için EBA sistemine giriş yapılmak zorunda kalınması, 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internet </w:t>
            </w:r>
            <w:proofErr w:type="gramStart"/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>imkanı</w:t>
            </w:r>
            <w:proofErr w:type="gramEnd"/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 olmayan okullarsa sıkıntı oluşturuyor.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>
            <w:r>
              <w:t>22</w:t>
            </w:r>
          </w:p>
        </w:tc>
        <w:tc>
          <w:tcPr>
            <w:tcW w:w="8840" w:type="dxa"/>
            <w:vAlign w:val="bottom"/>
          </w:tcPr>
          <w:p w:rsidR="00216129" w:rsidRPr="002E428C" w:rsidRDefault="0021612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E428C">
              <w:rPr>
                <w:rFonts w:ascii="Calibri" w:hAnsi="Calibri"/>
                <w:b/>
                <w:color w:val="000000"/>
                <w:sz w:val="20"/>
                <w:szCs w:val="20"/>
              </w:rPr>
              <w:t>Türkiye Yüzyılı Maarif Modeli programının geliştirilmesi adına önerileriniz nelerdir?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  <w:tr w:rsidR="00216129" w:rsidTr="00633CAA">
        <w:tc>
          <w:tcPr>
            <w:tcW w:w="550" w:type="dxa"/>
          </w:tcPr>
          <w:p w:rsidR="00216129" w:rsidRDefault="00216129"/>
        </w:tc>
        <w:tc>
          <w:tcPr>
            <w:tcW w:w="8840" w:type="dxa"/>
            <w:vAlign w:val="bottom"/>
          </w:tcPr>
          <w:p w:rsidR="00216129" w:rsidRPr="00216129" w:rsidRDefault="00216129" w:rsidP="002E42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>Ders kitabında öğrenme çıktıları ile ilgili çok az bilgi veril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miş. Verilen bilgi de dağınık.  </w:t>
            </w: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>Ders kitabına yeterli v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e derli toplu notlar eklenmeli. </w:t>
            </w: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>Etkinli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 xml:space="preserve">klerin bir kısmı </w:t>
            </w: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>akademik düzeyde hazırlanmış. Öğrenciler hem an</w:t>
            </w:r>
            <w:r w:rsidR="002E428C">
              <w:rPr>
                <w:rFonts w:ascii="Calibri" w:hAnsi="Calibri"/>
                <w:color w:val="000000"/>
                <w:sz w:val="20"/>
                <w:szCs w:val="20"/>
              </w:rPr>
              <w:t>lamakta hem yapmakta zorlanıyor</w:t>
            </w:r>
            <w:r w:rsidRPr="00216129">
              <w:rPr>
                <w:rFonts w:ascii="Calibri" w:hAnsi="Calibri"/>
                <w:color w:val="000000"/>
                <w:sz w:val="20"/>
                <w:szCs w:val="20"/>
              </w:rPr>
              <w:t>. Etkinlikler öğrenci seviyesine uygun olmalı.</w:t>
            </w:r>
          </w:p>
        </w:tc>
        <w:tc>
          <w:tcPr>
            <w:tcW w:w="745" w:type="dxa"/>
          </w:tcPr>
          <w:p w:rsidR="00216129" w:rsidRDefault="00216129"/>
        </w:tc>
        <w:tc>
          <w:tcPr>
            <w:tcW w:w="746" w:type="dxa"/>
          </w:tcPr>
          <w:p w:rsidR="00216129" w:rsidRDefault="00216129"/>
        </w:tc>
      </w:tr>
    </w:tbl>
    <w:p w:rsidR="00216129" w:rsidRDefault="00A11303" w:rsidP="00A11303">
      <w:pPr>
        <w:jc w:val="center"/>
      </w:pPr>
      <w:r>
        <w:t xml:space="preserve">Zeki DOĞAN – Sosyal Bilgiler Öğretmeni – </w:t>
      </w:r>
      <w:hyperlink r:id="rId4" w:history="1">
        <w:r w:rsidRPr="00A11303">
          <w:rPr>
            <w:rStyle w:val="Kpr"/>
          </w:rPr>
          <w:t>www.sosyalciniz.net</w:t>
        </w:r>
      </w:hyperlink>
    </w:p>
    <w:sectPr w:rsidR="00216129" w:rsidSect="00216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6129"/>
    <w:rsid w:val="000772F4"/>
    <w:rsid w:val="000F6B92"/>
    <w:rsid w:val="001D1B77"/>
    <w:rsid w:val="001D7CAC"/>
    <w:rsid w:val="00216129"/>
    <w:rsid w:val="002450A1"/>
    <w:rsid w:val="00263503"/>
    <w:rsid w:val="002D26EF"/>
    <w:rsid w:val="002E428C"/>
    <w:rsid w:val="00440CB5"/>
    <w:rsid w:val="007A51C6"/>
    <w:rsid w:val="00915C24"/>
    <w:rsid w:val="00951B6E"/>
    <w:rsid w:val="00974BB7"/>
    <w:rsid w:val="00A11303"/>
    <w:rsid w:val="00A8511E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113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2025-06-10T16:33:00Z</dcterms:created>
  <dcterms:modified xsi:type="dcterms:W3CDTF">2025-06-10T16:52:00Z</dcterms:modified>
</cp:coreProperties>
</file>