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140888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HAMDULLAK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140888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28</w:t>
            </w:r>
            <w:r w:rsidR="0055754A">
              <w:rPr>
                <w:rFonts w:ascii="Times New Roman" w:hAnsi="Times New Roman" w:cs="Times New Roman"/>
              </w:rPr>
              <w:t xml:space="preserve"> Nisan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140888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140888">
              <w:rPr>
                <w:rFonts w:ascii="Times New Roman" w:eastAsia="Arial" w:hAnsi="Times New Roman" w:cs="Times New Roman"/>
                <w:b/>
              </w:rPr>
              <w:t>KMYV.1.4.4. Şeyh Hamdullah’ın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TabloKlavuzu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 xml:space="preserve">Osmanlı hat sanatının kurucusu, bütün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hatatların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öncüsü, okçuların şeyhi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ünvanlarıyla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br/>
              <w:t>tanınan Şeyh Hamdullah 1436’da Amasya’da dünyaya gelmiştir.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 xml:space="preserve">Çocuk yaşlardan itibaren iyi bir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eğitm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görmüş, dinî ve edebî ilimleri devrin meşhur bilgini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 xml:space="preserve">Şehzade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Bayezid’in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de hocası olan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Hatp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Kasım Efendi’den almıştır.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>Hat sanatının beşiği kabul edilen Amasya’da dönemin önde gelen hat üstatlarından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Hayreddin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Mar‘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aşî’den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dersler almış sahip olduğu güzel yazı yazma yeteneğini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geliştirmiştir.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 xml:space="preserve">Amasya sancağında vali olan Şehzade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Bayezid’e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hat dersleri vermiştir. Şehzade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Bayezid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br/>
              <w:t>tahta çıkınca Şeyh Hamdullah’ı ve ailesini İstanbul’a davet etmiştir. Şeyh Hamdullah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 xml:space="preserve">bu dönemde II.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Bayezid’in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özel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kâtbi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 xml:space="preserve"> olmuş aynı zamanda saray hizmetlilerine hocalık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yapmıştır.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Kur’an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>-ı Kerim’i elle yazma çalışmaları yapan Şeyh Hamdullah, haftada iki gün saray dışında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isteyen kişilere hat sanatını öğretme çalışmalarında bulunmuştur. Osmanlı Dönemi’ne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ait birçok önemli eseri hat yazısıyla çoğaltması, Türk-İslam kültürünün korunmasını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gelecek nesillere aktarılmasını sağlamıştır.</w:t>
            </w:r>
          </w:p>
          <w:p w:rsidR="006870E3" w:rsidRP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 xml:space="preserve">Kanuni Sultan Süleyman, </w:t>
            </w:r>
            <w:proofErr w:type="spellStart"/>
            <w:r w:rsidRPr="00140888">
              <w:rPr>
                <w:rFonts w:ascii="Times New Roman" w:hAnsi="Times New Roman" w:cs="Times New Roman"/>
                <w:color w:val="1D1D1B"/>
              </w:rPr>
              <w:t>Kur’an</w:t>
            </w:r>
            <w:proofErr w:type="spellEnd"/>
            <w:r w:rsidRPr="00140888">
              <w:rPr>
                <w:rFonts w:ascii="Times New Roman" w:hAnsi="Times New Roman" w:cs="Times New Roman"/>
                <w:color w:val="1D1D1B"/>
              </w:rPr>
              <w:t>-ı Kerim’i elle yazmasını istemiş fakat Şeyh Hamdullah’ın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ömrü bu isteği karşılamaya yetmemiş, 1520 yılında vefat etmiştir.</w:t>
            </w:r>
          </w:p>
          <w:p w:rsidR="00140888" w:rsidRPr="00BF1263" w:rsidRDefault="00140888" w:rsidP="001408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140888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140888">
              <w:rPr>
                <w:rFonts w:ascii="Times New Roman" w:hAnsi="Times New Roman" w:cs="Times New Roman"/>
              </w:rPr>
              <w:t>Şeyh Hamdullah’ın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2025-04-26T09:35:00Z</dcterms:created>
  <dcterms:modified xsi:type="dcterms:W3CDTF">2025-04-26T09:35:00Z</dcterms:modified>
</cp:coreProperties>
</file>