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B4" w:rsidRDefault="007D31B4">
      <w:pPr>
        <w:pStyle w:val="Heading1"/>
        <w:spacing w:before="156"/>
        <w:rPr>
          <w:color w:val="231F20"/>
          <w:shd w:val="clear" w:color="auto" w:fill="A4DAD2"/>
        </w:rPr>
      </w:pPr>
    </w:p>
    <w:p w:rsidR="0023156F" w:rsidRDefault="007D31B4">
      <w:pPr>
        <w:pStyle w:val="Heading1"/>
        <w:spacing w:before="156"/>
      </w:pPr>
      <w:r>
        <w:rPr>
          <w:color w:val="231F20"/>
          <w:spacing w:val="-2"/>
        </w:rPr>
        <w:t>ETKİNLİK</w:t>
      </w:r>
    </w:p>
    <w:p w:rsidR="0023156F" w:rsidRDefault="007D31B4">
      <w:pPr>
        <w:pStyle w:val="GvdeMetni"/>
      </w:pPr>
      <w:r>
        <w:rPr>
          <w:rFonts w:ascii="Arial" w:hAnsi="Arial"/>
          <w:b/>
          <w:color w:val="231F20"/>
        </w:rPr>
        <w:t xml:space="preserve">Adı: </w:t>
      </w:r>
      <w:r>
        <w:rPr>
          <w:color w:val="231F20"/>
        </w:rPr>
        <w:t xml:space="preserve">Sorunlarımı </w:t>
      </w:r>
      <w:r>
        <w:rPr>
          <w:color w:val="231F20"/>
          <w:spacing w:val="-2"/>
        </w:rPr>
        <w:t>Çözüyorum</w:t>
      </w:r>
    </w:p>
    <w:p w:rsidR="0023156F" w:rsidRDefault="007D31B4">
      <w:pPr>
        <w:pStyle w:val="GvdeMetni"/>
        <w:spacing w:before="114"/>
      </w:pPr>
      <w:r>
        <w:rPr>
          <w:rFonts w:ascii="Arial" w:hAnsi="Arial"/>
          <w:b/>
          <w:color w:val="231F20"/>
          <w:spacing w:val="-6"/>
        </w:rPr>
        <w:t>Amacı: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color w:val="231F20"/>
          <w:spacing w:val="-6"/>
        </w:rPr>
        <w:t>İhtiyacın/sorunun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çözümü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için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başvurulabilecek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kurum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ve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kuruluşları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belirleme</w:t>
      </w:r>
    </w:p>
    <w:p w:rsidR="0023156F" w:rsidRDefault="007D31B4">
      <w:pPr>
        <w:spacing w:before="113"/>
        <w:ind w:left="141"/>
      </w:pPr>
      <w:r>
        <w:rPr>
          <w:rFonts w:ascii="Arial"/>
          <w:b/>
          <w:color w:val="231F20"/>
        </w:rPr>
        <w:t>Beceri:</w:t>
      </w:r>
      <w:r>
        <w:rPr>
          <w:rFonts w:ascii="Arial"/>
          <w:b/>
          <w:color w:val="231F20"/>
          <w:spacing w:val="-3"/>
        </w:rPr>
        <w:t xml:space="preserve"> </w:t>
      </w:r>
      <w:r>
        <w:rPr>
          <w:color w:val="231F20"/>
        </w:rPr>
        <w:t>Bilgi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Toplama</w:t>
      </w:r>
    </w:p>
    <w:p w:rsidR="0023156F" w:rsidRDefault="007D31B4">
      <w:pPr>
        <w:spacing w:before="113"/>
        <w:ind w:left="141"/>
      </w:pPr>
      <w:r>
        <w:rPr>
          <w:rFonts w:ascii="Arial" w:hAnsi="Arial"/>
          <w:b/>
          <w:color w:val="231F20"/>
        </w:rPr>
        <w:t xml:space="preserve">Süre: </w:t>
      </w:r>
      <w:r>
        <w:rPr>
          <w:color w:val="231F20"/>
        </w:rPr>
        <w:t xml:space="preserve">2 ders </w:t>
      </w:r>
      <w:r>
        <w:rPr>
          <w:color w:val="231F20"/>
          <w:spacing w:val="-2"/>
        </w:rPr>
        <w:t>saati</w:t>
      </w:r>
    </w:p>
    <w:p w:rsidR="0023156F" w:rsidRDefault="0023156F">
      <w:pPr>
        <w:pStyle w:val="GvdeMetni"/>
        <w:spacing w:before="29"/>
        <w:ind w:left="0"/>
        <w:rPr>
          <w:sz w:val="24"/>
        </w:rPr>
      </w:pPr>
    </w:p>
    <w:p w:rsidR="0023156F" w:rsidRDefault="007D31B4">
      <w:pPr>
        <w:pStyle w:val="KonuBal"/>
      </w:pPr>
      <w:r>
        <w:rPr>
          <w:color w:val="231F20"/>
        </w:rPr>
        <w:t>BÜTÜNCÜL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DERECELİ</w:t>
      </w:r>
      <w:r>
        <w:rPr>
          <w:color w:val="231F20"/>
          <w:spacing w:val="70"/>
        </w:rPr>
        <w:t xml:space="preserve"> </w:t>
      </w:r>
      <w:r>
        <w:rPr>
          <w:color w:val="231F20"/>
        </w:rPr>
        <w:t>PUANLAMA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</w:rPr>
        <w:t>ANAHTARI</w:t>
      </w:r>
    </w:p>
    <w:p w:rsidR="0023156F" w:rsidRDefault="007D31B4">
      <w:pPr>
        <w:pStyle w:val="GvdeMetni"/>
        <w:spacing w:before="120" w:line="249" w:lineRule="auto"/>
        <w:ind w:right="139"/>
        <w:jc w:val="both"/>
      </w:pPr>
      <w:r>
        <w:rPr>
          <w:color w:val="231F20"/>
          <w:spacing w:val="-2"/>
        </w:rPr>
        <w:t>Sosyal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toplumsal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sorunların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çözümlerine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ilişkin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başvurulacak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kurumlar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başvuru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yol</w:t>
      </w:r>
      <w:r>
        <w:rPr>
          <w:color w:val="231F20"/>
          <w:spacing w:val="-2"/>
        </w:rPr>
        <w:t>larını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göstermek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için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hazırladığınız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resim,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afiş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ya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poster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gibi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ürünler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aşağıdaki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ölçütler doğrultusunda değerlendirilecektir.</w:t>
      </w:r>
    </w:p>
    <w:p w:rsidR="0023156F" w:rsidRDefault="007D31B4">
      <w:pPr>
        <w:spacing w:before="123"/>
        <w:ind w:left="141"/>
        <w:rPr>
          <w:rFonts w:ascii="Arial"/>
          <w:b/>
        </w:rPr>
      </w:pPr>
      <w:r>
        <w:rPr>
          <w:rFonts w:ascii="Arial"/>
          <w:b/>
          <w:color w:val="221F1F"/>
          <w:spacing w:val="-2"/>
        </w:rPr>
        <w:t>Tarih:</w:t>
      </w:r>
      <w:r>
        <w:rPr>
          <w:rFonts w:ascii="Arial"/>
          <w:b/>
          <w:color w:val="221F1F"/>
          <w:spacing w:val="61"/>
        </w:rPr>
        <w:t xml:space="preserve"> </w:t>
      </w:r>
      <w:r w:rsidRPr="007D31B4">
        <w:rPr>
          <w:rFonts w:ascii="Arial"/>
          <w:b/>
          <w:color w:val="FF0000"/>
          <w:spacing w:val="-2"/>
        </w:rPr>
        <w:t>08/04/2025</w:t>
      </w:r>
    </w:p>
    <w:p w:rsidR="0023156F" w:rsidRDefault="007D31B4">
      <w:pPr>
        <w:spacing w:before="113"/>
        <w:ind w:left="141"/>
        <w:rPr>
          <w:rFonts w:ascii="Arial" w:hAnsi="Arial"/>
          <w:b/>
        </w:rPr>
      </w:pPr>
      <w:r>
        <w:rPr>
          <w:rFonts w:ascii="Arial" w:hAnsi="Arial"/>
          <w:b/>
          <w:color w:val="221F1F"/>
        </w:rPr>
        <w:t>Sınıf:</w:t>
      </w:r>
      <w:r>
        <w:rPr>
          <w:rFonts w:ascii="Arial" w:hAnsi="Arial"/>
          <w:b/>
          <w:color w:val="221F1F"/>
          <w:spacing w:val="66"/>
        </w:rPr>
        <w:t xml:space="preserve"> </w:t>
      </w:r>
      <w:r w:rsidRPr="007D31B4">
        <w:rPr>
          <w:rFonts w:ascii="Arial" w:hAnsi="Arial"/>
          <w:color w:val="FF0000"/>
          <w:spacing w:val="66"/>
        </w:rPr>
        <w:t>5-A</w:t>
      </w:r>
      <w:r>
        <w:rPr>
          <w:rFonts w:ascii="Arial" w:hAnsi="Arial"/>
          <w:b/>
          <w:color w:val="221F1F"/>
          <w:spacing w:val="-2"/>
        </w:rPr>
        <w:br/>
      </w:r>
      <w:r>
        <w:rPr>
          <w:rFonts w:ascii="Arial" w:hAnsi="Arial"/>
          <w:b/>
          <w:color w:val="221F1F"/>
        </w:rPr>
        <w:t>(Varsa)</w:t>
      </w:r>
      <w:r>
        <w:rPr>
          <w:rFonts w:ascii="Arial" w:hAnsi="Arial"/>
          <w:b/>
          <w:color w:val="221F1F"/>
          <w:spacing w:val="4"/>
        </w:rPr>
        <w:t xml:space="preserve"> </w:t>
      </w:r>
      <w:r>
        <w:rPr>
          <w:rFonts w:ascii="Arial" w:hAnsi="Arial"/>
          <w:b/>
          <w:color w:val="221F1F"/>
        </w:rPr>
        <w:t>Grup</w:t>
      </w:r>
      <w:r>
        <w:rPr>
          <w:rFonts w:ascii="Arial" w:hAnsi="Arial"/>
          <w:b/>
          <w:color w:val="221F1F"/>
          <w:spacing w:val="-5"/>
        </w:rPr>
        <w:t xml:space="preserve"> </w:t>
      </w:r>
      <w:r>
        <w:rPr>
          <w:rFonts w:ascii="Arial" w:hAnsi="Arial"/>
          <w:b/>
          <w:color w:val="221F1F"/>
        </w:rPr>
        <w:t>Adı:</w:t>
      </w:r>
      <w:r>
        <w:rPr>
          <w:rFonts w:ascii="Arial" w:hAnsi="Arial"/>
          <w:b/>
          <w:color w:val="221F1F"/>
          <w:spacing w:val="5"/>
        </w:rPr>
        <w:t xml:space="preserve"> </w:t>
      </w:r>
      <w:r w:rsidRPr="007D31B4">
        <w:rPr>
          <w:rFonts w:ascii="Arial" w:hAnsi="Arial"/>
          <w:b/>
          <w:color w:val="FF0000"/>
          <w:spacing w:val="-2"/>
        </w:rPr>
        <w:t>MERAKLI BEŞLER</w:t>
      </w:r>
    </w:p>
    <w:p w:rsidR="0023156F" w:rsidRPr="007D31B4" w:rsidRDefault="007D31B4" w:rsidP="007D31B4">
      <w:pPr>
        <w:spacing w:before="114"/>
        <w:ind w:left="141"/>
        <w:rPr>
          <w:rFonts w:ascii="Arial" w:hAnsi="Arial"/>
          <w:b/>
        </w:rPr>
      </w:pPr>
      <w:r>
        <w:rPr>
          <w:rFonts w:ascii="Arial" w:hAnsi="Arial"/>
          <w:b/>
          <w:color w:val="221F1F"/>
        </w:rPr>
        <w:t>Öğrencilerin</w:t>
      </w:r>
      <w:r>
        <w:rPr>
          <w:rFonts w:ascii="Arial" w:hAnsi="Arial"/>
          <w:b/>
          <w:color w:val="221F1F"/>
          <w:spacing w:val="-10"/>
        </w:rPr>
        <w:t xml:space="preserve"> </w:t>
      </w:r>
      <w:r>
        <w:rPr>
          <w:rFonts w:ascii="Arial" w:hAnsi="Arial"/>
          <w:b/>
          <w:color w:val="221F1F"/>
        </w:rPr>
        <w:t xml:space="preserve">Ad ve Soyadları: </w:t>
      </w:r>
      <w:r>
        <w:rPr>
          <w:rFonts w:ascii="Arial" w:hAnsi="Arial"/>
          <w:b/>
          <w:color w:val="221F1F"/>
          <w:spacing w:val="-2"/>
        </w:rPr>
        <w:t>.......</w:t>
      </w:r>
      <w:r w:rsidRPr="007D31B4">
        <w:rPr>
          <w:rFonts w:ascii="Arial" w:hAnsi="Arial"/>
          <w:b/>
          <w:color w:val="FF0000"/>
          <w:spacing w:val="-2"/>
        </w:rPr>
        <w:t>Grupta yer alan ö</w:t>
      </w:r>
      <w:r>
        <w:rPr>
          <w:rFonts w:ascii="Arial" w:hAnsi="Arial"/>
          <w:b/>
          <w:color w:val="FF0000"/>
          <w:spacing w:val="-2"/>
        </w:rPr>
        <w:t>ğ</w:t>
      </w:r>
      <w:r w:rsidRPr="007D31B4">
        <w:rPr>
          <w:rFonts w:ascii="Arial" w:hAnsi="Arial"/>
          <w:b/>
          <w:color w:val="FF0000"/>
          <w:spacing w:val="-2"/>
        </w:rPr>
        <w:t>renci isimleri yazılacak</w:t>
      </w:r>
      <w:r>
        <w:rPr>
          <w:rFonts w:ascii="Arial" w:hAnsi="Arial"/>
          <w:b/>
          <w:color w:val="221F1F"/>
          <w:spacing w:val="-2"/>
        </w:rPr>
        <w:t>........................</w:t>
      </w:r>
      <w:r>
        <w:rPr>
          <w:rFonts w:ascii="Arial"/>
          <w:b/>
          <w:color w:val="231F20"/>
          <w:spacing w:val="-2"/>
        </w:rPr>
        <w:t>......................................................................................................</w:t>
      </w:r>
      <w:r>
        <w:rPr>
          <w:rFonts w:ascii="Arial"/>
          <w:b/>
          <w:color w:val="231F20"/>
          <w:spacing w:val="-2"/>
        </w:rPr>
        <w:t>..............</w:t>
      </w:r>
    </w:p>
    <w:p w:rsidR="0023156F" w:rsidRDefault="0023156F">
      <w:pPr>
        <w:pStyle w:val="GvdeMetni"/>
        <w:spacing w:before="3"/>
        <w:ind w:left="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988"/>
        <w:gridCol w:w="7016"/>
        <w:gridCol w:w="785"/>
      </w:tblGrid>
      <w:tr w:rsidR="0023156F">
        <w:trPr>
          <w:trHeight w:val="556"/>
        </w:trPr>
        <w:tc>
          <w:tcPr>
            <w:tcW w:w="988" w:type="dxa"/>
          </w:tcPr>
          <w:p w:rsidR="0023156F" w:rsidRDefault="007D31B4">
            <w:pPr>
              <w:pStyle w:val="TableParagraph"/>
              <w:spacing w:before="152"/>
              <w:ind w:left="229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4"/>
              </w:rPr>
              <w:t>Puan</w:t>
            </w:r>
          </w:p>
        </w:tc>
        <w:tc>
          <w:tcPr>
            <w:tcW w:w="7016" w:type="dxa"/>
          </w:tcPr>
          <w:p w:rsidR="0023156F" w:rsidRDefault="007D31B4">
            <w:pPr>
              <w:pStyle w:val="TableParagraph"/>
              <w:spacing w:before="152"/>
              <w:ind w:left="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21F1F"/>
                <w:spacing w:val="-2"/>
              </w:rPr>
              <w:t>Ölçütler</w:t>
            </w:r>
          </w:p>
        </w:tc>
        <w:tc>
          <w:tcPr>
            <w:tcW w:w="785" w:type="dxa"/>
          </w:tcPr>
          <w:p w:rsidR="0023156F" w:rsidRDefault="007D31B4">
            <w:pPr>
              <w:pStyle w:val="TableParagraph"/>
              <w:spacing w:before="25"/>
              <w:ind w:left="122" w:right="40" w:hanging="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 xml:space="preserve">Alınan </w:t>
            </w:r>
            <w:r>
              <w:rPr>
                <w:rFonts w:ascii="Arial" w:hAnsi="Arial"/>
                <w:b/>
                <w:color w:val="231F20"/>
                <w:spacing w:val="-4"/>
              </w:rPr>
              <w:t>Puan</w:t>
            </w:r>
          </w:p>
        </w:tc>
      </w:tr>
      <w:tr w:rsidR="0023156F">
        <w:trPr>
          <w:trHeight w:val="2541"/>
        </w:trPr>
        <w:tc>
          <w:tcPr>
            <w:tcW w:w="988" w:type="dxa"/>
          </w:tcPr>
          <w:p w:rsidR="0023156F" w:rsidRDefault="0023156F">
            <w:pPr>
              <w:pStyle w:val="TableParagraph"/>
              <w:rPr>
                <w:rFonts w:ascii="Arial"/>
                <w:b/>
              </w:rPr>
            </w:pPr>
          </w:p>
          <w:p w:rsidR="0023156F" w:rsidRDefault="0023156F">
            <w:pPr>
              <w:pStyle w:val="TableParagraph"/>
              <w:rPr>
                <w:rFonts w:ascii="Arial"/>
                <w:b/>
              </w:rPr>
            </w:pPr>
          </w:p>
          <w:p w:rsidR="0023156F" w:rsidRDefault="0023156F">
            <w:pPr>
              <w:pStyle w:val="TableParagraph"/>
              <w:rPr>
                <w:rFonts w:ascii="Arial"/>
                <w:b/>
              </w:rPr>
            </w:pPr>
          </w:p>
          <w:p w:rsidR="0023156F" w:rsidRDefault="0023156F">
            <w:pPr>
              <w:pStyle w:val="TableParagraph"/>
              <w:spacing w:before="28"/>
              <w:rPr>
                <w:rFonts w:ascii="Arial"/>
                <w:b/>
              </w:rPr>
            </w:pPr>
          </w:p>
          <w:p w:rsidR="0023156F" w:rsidRDefault="007D31B4">
            <w:pPr>
              <w:pStyle w:val="TableParagraph"/>
              <w:spacing w:before="1" w:line="246" w:lineRule="exact"/>
              <w:ind w:left="30" w:right="12"/>
              <w:jc w:val="center"/>
            </w:pPr>
            <w:r>
              <w:rPr>
                <w:color w:val="221F1F"/>
                <w:spacing w:val="-10"/>
              </w:rPr>
              <w:t>1</w:t>
            </w:r>
          </w:p>
          <w:p w:rsidR="0023156F" w:rsidRDefault="007D31B4">
            <w:pPr>
              <w:pStyle w:val="TableParagraph"/>
              <w:spacing w:line="246" w:lineRule="exact"/>
              <w:ind w:right="12"/>
              <w:jc w:val="center"/>
            </w:pPr>
            <w:r>
              <w:rPr>
                <w:color w:val="221F1F"/>
                <w:spacing w:val="-7"/>
                <w:w w:val="80"/>
              </w:rPr>
              <w:t>Geliştirilmeli</w:t>
            </w:r>
          </w:p>
        </w:tc>
        <w:tc>
          <w:tcPr>
            <w:tcW w:w="7016" w:type="dxa"/>
          </w:tcPr>
          <w:p w:rsidR="0023156F" w:rsidRDefault="007D31B4">
            <w:pPr>
              <w:pStyle w:val="TableParagraph"/>
              <w:spacing w:before="158"/>
              <w:ind w:left="61"/>
            </w:pPr>
            <w:r>
              <w:rPr>
                <w:color w:val="221F1F"/>
                <w:spacing w:val="-4"/>
              </w:rPr>
              <w:t>Ürünlerin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  <w:spacing w:val="-4"/>
              </w:rPr>
              <w:t>içeriği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  <w:spacing w:val="-4"/>
              </w:rPr>
              <w:t>öğrenme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  <w:spacing w:val="-4"/>
              </w:rPr>
              <w:t>hedeflerinin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  <w:spacing w:val="-4"/>
              </w:rPr>
              <w:t>%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  <w:spacing w:val="-4"/>
              </w:rPr>
              <w:t>30'dan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  <w:spacing w:val="-4"/>
              </w:rPr>
              <w:t>azıyla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  <w:spacing w:val="-4"/>
              </w:rPr>
              <w:t>uyumludur.</w:t>
            </w:r>
          </w:p>
          <w:p w:rsidR="0023156F" w:rsidRDefault="007D31B4">
            <w:pPr>
              <w:pStyle w:val="TableParagraph"/>
              <w:spacing w:before="114"/>
              <w:ind w:left="61" w:right="48"/>
            </w:pPr>
            <w:r>
              <w:rPr>
                <w:color w:val="221F1F"/>
                <w:spacing w:val="-2"/>
              </w:rPr>
              <w:t>Sorunların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2"/>
              </w:rPr>
              <w:t>çözümüne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2"/>
              </w:rPr>
              <w:t>yönelik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2"/>
              </w:rPr>
              <w:t>kurumların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2"/>
              </w:rPr>
              <w:t>ve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2"/>
              </w:rPr>
              <w:t>başvuru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2"/>
              </w:rPr>
              <w:t>yollarının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2"/>
              </w:rPr>
              <w:t>%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2"/>
              </w:rPr>
              <w:t xml:space="preserve">50'den </w:t>
            </w:r>
            <w:r>
              <w:rPr>
                <w:color w:val="221F1F"/>
              </w:rPr>
              <w:t>azına yer verilmiştir.</w:t>
            </w:r>
          </w:p>
          <w:p w:rsidR="0023156F" w:rsidRDefault="007D31B4">
            <w:pPr>
              <w:pStyle w:val="TableParagraph"/>
              <w:spacing w:before="113" w:line="348" w:lineRule="auto"/>
              <w:ind w:left="61" w:right="1747"/>
            </w:pPr>
            <w:r>
              <w:rPr>
                <w:color w:val="221F1F"/>
                <w:spacing w:val="-2"/>
              </w:rPr>
              <w:t>Tablodaki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2"/>
              </w:rPr>
              <w:t>bilgilerin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%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50'sinden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2"/>
              </w:rPr>
              <w:t>daha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azı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 xml:space="preserve">doğrudur. </w:t>
            </w:r>
            <w:r>
              <w:rPr>
                <w:color w:val="221F1F"/>
              </w:rPr>
              <w:t>Tablo tasarlanamamıştır.</w:t>
            </w:r>
          </w:p>
          <w:p w:rsidR="0023156F" w:rsidRDefault="007D31B4">
            <w:pPr>
              <w:pStyle w:val="TableParagraph"/>
              <w:ind w:left="61"/>
            </w:pPr>
            <w:r>
              <w:rPr>
                <w:color w:val="221F1F"/>
              </w:rPr>
              <w:t xml:space="preserve">Tabloda verilen bilgilerin % 50'sinden daha azı görsellerle desteklen- </w:t>
            </w:r>
            <w:r>
              <w:rPr>
                <w:color w:val="221F1F"/>
                <w:spacing w:val="-2"/>
              </w:rPr>
              <w:t>miştir.</w:t>
            </w:r>
          </w:p>
        </w:tc>
        <w:tc>
          <w:tcPr>
            <w:tcW w:w="785" w:type="dxa"/>
          </w:tcPr>
          <w:p w:rsidR="0023156F" w:rsidRDefault="002315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56F">
        <w:trPr>
          <w:trHeight w:val="2541"/>
        </w:trPr>
        <w:tc>
          <w:tcPr>
            <w:tcW w:w="988" w:type="dxa"/>
          </w:tcPr>
          <w:p w:rsidR="0023156F" w:rsidRDefault="0023156F">
            <w:pPr>
              <w:pStyle w:val="TableParagraph"/>
              <w:rPr>
                <w:rFonts w:ascii="Arial"/>
                <w:b/>
              </w:rPr>
            </w:pPr>
          </w:p>
          <w:p w:rsidR="0023156F" w:rsidRDefault="0023156F">
            <w:pPr>
              <w:pStyle w:val="TableParagraph"/>
              <w:rPr>
                <w:rFonts w:ascii="Arial"/>
                <w:b/>
              </w:rPr>
            </w:pPr>
          </w:p>
          <w:p w:rsidR="0023156F" w:rsidRDefault="0023156F">
            <w:pPr>
              <w:pStyle w:val="TableParagraph"/>
              <w:spacing w:before="131"/>
              <w:rPr>
                <w:rFonts w:ascii="Arial"/>
                <w:b/>
              </w:rPr>
            </w:pPr>
          </w:p>
          <w:p w:rsidR="0023156F" w:rsidRDefault="007D31B4">
            <w:pPr>
              <w:pStyle w:val="TableParagraph"/>
              <w:spacing w:before="1"/>
              <w:ind w:left="30" w:right="12"/>
              <w:jc w:val="center"/>
            </w:pPr>
            <w:r>
              <w:rPr>
                <w:color w:val="221F1F"/>
                <w:spacing w:val="-10"/>
              </w:rPr>
              <w:t>2</w:t>
            </w:r>
          </w:p>
          <w:p w:rsidR="0023156F" w:rsidRDefault="007D31B4">
            <w:pPr>
              <w:pStyle w:val="TableParagraph"/>
              <w:ind w:left="18" w:right="47"/>
              <w:jc w:val="center"/>
            </w:pPr>
            <w:r>
              <w:rPr>
                <w:color w:val="221F1F"/>
                <w:spacing w:val="-2"/>
              </w:rPr>
              <w:t>Kısmen Yeterli</w:t>
            </w:r>
          </w:p>
        </w:tc>
        <w:tc>
          <w:tcPr>
            <w:tcW w:w="7016" w:type="dxa"/>
          </w:tcPr>
          <w:p w:rsidR="0023156F" w:rsidRDefault="0023156F">
            <w:pPr>
              <w:pStyle w:val="TableParagraph"/>
              <w:spacing w:before="31"/>
              <w:rPr>
                <w:rFonts w:ascii="Arial"/>
                <w:b/>
              </w:rPr>
            </w:pPr>
          </w:p>
          <w:p w:rsidR="0023156F" w:rsidRDefault="007D31B4">
            <w:pPr>
              <w:pStyle w:val="TableParagraph"/>
              <w:ind w:left="61"/>
            </w:pPr>
            <w:r>
              <w:rPr>
                <w:color w:val="221F1F"/>
                <w:spacing w:val="-6"/>
              </w:rPr>
              <w:t>Ürünlerin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6"/>
              </w:rPr>
              <w:t>içeriği öğrenme hedeflerinin %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6"/>
              </w:rPr>
              <w:t>30 - % 50 kadarıyla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6"/>
              </w:rPr>
              <w:t>uyumludur.</w:t>
            </w:r>
          </w:p>
          <w:p w:rsidR="0023156F" w:rsidRDefault="007D31B4">
            <w:pPr>
              <w:pStyle w:val="TableParagraph"/>
              <w:spacing w:before="114"/>
              <w:ind w:left="61"/>
            </w:pPr>
            <w:r>
              <w:rPr>
                <w:color w:val="221F1F"/>
                <w:spacing w:val="-2"/>
              </w:rPr>
              <w:t>Sorunların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çözümüne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yönelik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kurumların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ve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başvuru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yollarının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%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50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-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 xml:space="preserve">% </w:t>
            </w:r>
            <w:r>
              <w:rPr>
                <w:color w:val="221F1F"/>
              </w:rPr>
              <w:t>70 kadarına yer verilmiştir.</w:t>
            </w:r>
          </w:p>
          <w:p w:rsidR="0023156F" w:rsidRDefault="007D31B4">
            <w:pPr>
              <w:pStyle w:val="TableParagraph"/>
              <w:spacing w:before="113" w:line="348" w:lineRule="auto"/>
              <w:ind w:left="61" w:right="1747"/>
            </w:pPr>
            <w:r>
              <w:rPr>
                <w:color w:val="221F1F"/>
                <w:spacing w:val="-2"/>
              </w:rPr>
              <w:t>Tablodaki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bilgilerin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%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50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-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%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70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kadarı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 xml:space="preserve">doğrudur. </w:t>
            </w:r>
            <w:r>
              <w:rPr>
                <w:color w:val="221F1F"/>
              </w:rPr>
              <w:t>Tablo tasarımı uygun değildir.</w:t>
            </w:r>
          </w:p>
          <w:p w:rsidR="0023156F" w:rsidRDefault="007D31B4">
            <w:pPr>
              <w:pStyle w:val="TableParagraph"/>
              <w:spacing w:line="252" w:lineRule="exact"/>
              <w:ind w:left="61"/>
            </w:pPr>
            <w:r>
              <w:rPr>
                <w:color w:val="221F1F"/>
              </w:rPr>
              <w:t>Tabloda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verilen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bilgilerin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%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50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-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%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70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kadarı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görsellerle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  <w:spacing w:val="-4"/>
              </w:rPr>
              <w:t>desteklenmiştir.</w:t>
            </w:r>
          </w:p>
        </w:tc>
        <w:tc>
          <w:tcPr>
            <w:tcW w:w="785" w:type="dxa"/>
          </w:tcPr>
          <w:p w:rsidR="0023156F" w:rsidRDefault="002315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3156F" w:rsidRDefault="0023156F">
      <w:pPr>
        <w:pStyle w:val="TableParagraph"/>
        <w:rPr>
          <w:rFonts w:ascii="Times New Roman"/>
          <w:sz w:val="20"/>
        </w:rPr>
        <w:sectPr w:rsidR="0023156F">
          <w:type w:val="continuous"/>
          <w:pgSz w:w="11060" w:h="15600"/>
          <w:pgMar w:top="1060" w:right="992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988"/>
        <w:gridCol w:w="7016"/>
        <w:gridCol w:w="785"/>
      </w:tblGrid>
      <w:tr w:rsidR="0023156F">
        <w:trPr>
          <w:trHeight w:val="2541"/>
        </w:trPr>
        <w:tc>
          <w:tcPr>
            <w:tcW w:w="988" w:type="dxa"/>
          </w:tcPr>
          <w:p w:rsidR="0023156F" w:rsidRDefault="0023156F">
            <w:pPr>
              <w:pStyle w:val="TableParagraph"/>
              <w:rPr>
                <w:rFonts w:ascii="Arial"/>
                <w:b/>
              </w:rPr>
            </w:pPr>
          </w:p>
          <w:p w:rsidR="0023156F" w:rsidRDefault="0023156F">
            <w:pPr>
              <w:pStyle w:val="TableParagraph"/>
              <w:rPr>
                <w:rFonts w:ascii="Arial"/>
                <w:b/>
              </w:rPr>
            </w:pPr>
          </w:p>
          <w:p w:rsidR="0023156F" w:rsidRDefault="0023156F">
            <w:pPr>
              <w:pStyle w:val="TableParagraph"/>
              <w:rPr>
                <w:rFonts w:ascii="Arial"/>
                <w:b/>
              </w:rPr>
            </w:pPr>
          </w:p>
          <w:p w:rsidR="0023156F" w:rsidRDefault="0023156F">
            <w:pPr>
              <w:pStyle w:val="TableParagraph"/>
              <w:spacing w:before="5"/>
              <w:rPr>
                <w:rFonts w:ascii="Arial"/>
                <w:b/>
              </w:rPr>
            </w:pPr>
          </w:p>
          <w:p w:rsidR="0023156F" w:rsidRDefault="007D31B4">
            <w:pPr>
              <w:pStyle w:val="TableParagraph"/>
              <w:spacing w:before="1"/>
              <w:ind w:left="30" w:right="12"/>
              <w:jc w:val="center"/>
            </w:pPr>
            <w:r>
              <w:rPr>
                <w:color w:val="221F1F"/>
                <w:spacing w:val="-10"/>
              </w:rPr>
              <w:t>3</w:t>
            </w:r>
          </w:p>
          <w:p w:rsidR="0023156F" w:rsidRDefault="007D31B4">
            <w:pPr>
              <w:pStyle w:val="TableParagraph"/>
              <w:ind w:left="18" w:right="34"/>
              <w:jc w:val="center"/>
            </w:pPr>
            <w:r>
              <w:rPr>
                <w:color w:val="221F1F"/>
                <w:spacing w:val="-2"/>
              </w:rPr>
              <w:t>Yeterli</w:t>
            </w:r>
          </w:p>
        </w:tc>
        <w:tc>
          <w:tcPr>
            <w:tcW w:w="7016" w:type="dxa"/>
          </w:tcPr>
          <w:p w:rsidR="0023156F" w:rsidRDefault="0023156F">
            <w:pPr>
              <w:pStyle w:val="TableParagraph"/>
              <w:spacing w:before="32"/>
              <w:rPr>
                <w:rFonts w:ascii="Arial"/>
                <w:b/>
              </w:rPr>
            </w:pPr>
          </w:p>
          <w:p w:rsidR="0023156F" w:rsidRDefault="007D31B4">
            <w:pPr>
              <w:pStyle w:val="TableParagraph"/>
              <w:ind w:left="61"/>
            </w:pPr>
            <w:r>
              <w:rPr>
                <w:color w:val="221F1F"/>
                <w:spacing w:val="-6"/>
              </w:rPr>
              <w:t>Ürünlerin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6"/>
              </w:rPr>
              <w:t>içeriği öğrenme hedeflerinin %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6"/>
              </w:rPr>
              <w:t>50 - % 90 kadarıyla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6"/>
              </w:rPr>
              <w:t>uyumludur.</w:t>
            </w:r>
          </w:p>
          <w:p w:rsidR="0023156F" w:rsidRDefault="007D31B4">
            <w:pPr>
              <w:pStyle w:val="TableParagraph"/>
              <w:spacing w:before="113"/>
              <w:ind w:left="61"/>
            </w:pPr>
            <w:r>
              <w:rPr>
                <w:color w:val="221F1F"/>
                <w:spacing w:val="-2"/>
              </w:rPr>
              <w:t>Sorunların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çözümüne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yönelik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kurumların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ve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başvuru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yollarının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%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70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-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 xml:space="preserve">% </w:t>
            </w:r>
            <w:r>
              <w:rPr>
                <w:color w:val="221F1F"/>
              </w:rPr>
              <w:t>90 kadarına yer verilmiştir.</w:t>
            </w:r>
          </w:p>
          <w:p w:rsidR="0023156F" w:rsidRDefault="007D31B4">
            <w:pPr>
              <w:pStyle w:val="TableParagraph"/>
              <w:spacing w:before="113" w:line="348" w:lineRule="auto"/>
              <w:ind w:left="61" w:right="1747"/>
            </w:pPr>
            <w:r>
              <w:rPr>
                <w:color w:val="221F1F"/>
                <w:spacing w:val="-2"/>
              </w:rPr>
              <w:t>Tablodaki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bilgilerin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%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70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-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%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90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kadarı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doğrudur. Tablo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2"/>
              </w:rPr>
              <w:t>tasarımı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2"/>
              </w:rPr>
              <w:t>daha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2"/>
              </w:rPr>
              <w:t>önce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2"/>
              </w:rPr>
              <w:t>karşılaşılan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2"/>
              </w:rPr>
              <w:t>türdedir.</w:t>
            </w:r>
          </w:p>
          <w:p w:rsidR="0023156F" w:rsidRDefault="007D31B4">
            <w:pPr>
              <w:pStyle w:val="TableParagraph"/>
              <w:spacing w:line="252" w:lineRule="exact"/>
              <w:ind w:left="61"/>
            </w:pPr>
            <w:r>
              <w:rPr>
                <w:color w:val="221F1F"/>
              </w:rPr>
              <w:t>Tabloda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verilen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bilgilerin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%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70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-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%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90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kadarı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görsellerle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  <w:spacing w:val="-4"/>
              </w:rPr>
              <w:t>desteklenmiştir.</w:t>
            </w:r>
          </w:p>
        </w:tc>
        <w:tc>
          <w:tcPr>
            <w:tcW w:w="785" w:type="dxa"/>
          </w:tcPr>
          <w:p w:rsidR="007D31B4" w:rsidRDefault="007D31B4" w:rsidP="007D31B4">
            <w:pPr>
              <w:pStyle w:val="TableParagraph"/>
              <w:jc w:val="center"/>
              <w:rPr>
                <w:rFonts w:ascii="Times New Roman"/>
                <w:b/>
                <w:color w:val="FF0000"/>
              </w:rPr>
            </w:pPr>
          </w:p>
          <w:p w:rsidR="007D31B4" w:rsidRDefault="007D31B4" w:rsidP="007D31B4">
            <w:pPr>
              <w:pStyle w:val="TableParagraph"/>
              <w:jc w:val="center"/>
              <w:rPr>
                <w:rFonts w:ascii="Times New Roman"/>
                <w:b/>
                <w:color w:val="FF0000"/>
              </w:rPr>
            </w:pPr>
          </w:p>
          <w:p w:rsidR="007D31B4" w:rsidRDefault="007D31B4" w:rsidP="007D31B4">
            <w:pPr>
              <w:pStyle w:val="TableParagraph"/>
              <w:jc w:val="center"/>
              <w:rPr>
                <w:rFonts w:ascii="Times New Roman"/>
                <w:b/>
                <w:color w:val="FF0000"/>
              </w:rPr>
            </w:pPr>
          </w:p>
          <w:p w:rsidR="007D31B4" w:rsidRDefault="007D31B4" w:rsidP="007D31B4">
            <w:pPr>
              <w:pStyle w:val="TableParagraph"/>
              <w:jc w:val="center"/>
              <w:rPr>
                <w:rFonts w:ascii="Times New Roman"/>
                <w:b/>
                <w:color w:val="FF0000"/>
              </w:rPr>
            </w:pPr>
          </w:p>
          <w:p w:rsidR="0023156F" w:rsidRPr="007D31B4" w:rsidRDefault="007D31B4" w:rsidP="007D31B4">
            <w:pPr>
              <w:pStyle w:val="TableParagraph"/>
              <w:jc w:val="center"/>
              <w:rPr>
                <w:rFonts w:ascii="Times New Roman"/>
                <w:b/>
                <w:color w:val="FF0000"/>
              </w:rPr>
            </w:pPr>
            <w:r w:rsidRPr="007D31B4">
              <w:rPr>
                <w:rFonts w:ascii="Times New Roman"/>
                <w:b/>
                <w:color w:val="FF0000"/>
              </w:rPr>
              <w:t>3</w:t>
            </w:r>
          </w:p>
        </w:tc>
      </w:tr>
      <w:tr w:rsidR="0023156F">
        <w:trPr>
          <w:trHeight w:val="2541"/>
        </w:trPr>
        <w:tc>
          <w:tcPr>
            <w:tcW w:w="988" w:type="dxa"/>
          </w:tcPr>
          <w:p w:rsidR="0023156F" w:rsidRDefault="0023156F">
            <w:pPr>
              <w:pStyle w:val="TableParagraph"/>
              <w:rPr>
                <w:rFonts w:ascii="Arial"/>
                <w:b/>
              </w:rPr>
            </w:pPr>
          </w:p>
          <w:p w:rsidR="0023156F" w:rsidRDefault="0023156F">
            <w:pPr>
              <w:pStyle w:val="TableParagraph"/>
              <w:rPr>
                <w:rFonts w:ascii="Arial"/>
                <w:b/>
              </w:rPr>
            </w:pPr>
          </w:p>
          <w:p w:rsidR="0023156F" w:rsidRDefault="0023156F">
            <w:pPr>
              <w:pStyle w:val="TableParagraph"/>
              <w:spacing w:before="131"/>
              <w:rPr>
                <w:rFonts w:ascii="Arial"/>
                <w:b/>
              </w:rPr>
            </w:pPr>
          </w:p>
          <w:p w:rsidR="0023156F" w:rsidRDefault="007D31B4">
            <w:pPr>
              <w:pStyle w:val="TableParagraph"/>
              <w:spacing w:before="1"/>
              <w:ind w:left="30" w:right="12"/>
              <w:jc w:val="center"/>
            </w:pPr>
            <w:r>
              <w:rPr>
                <w:color w:val="221F1F"/>
                <w:spacing w:val="-10"/>
              </w:rPr>
              <w:t>4</w:t>
            </w:r>
          </w:p>
          <w:p w:rsidR="0023156F" w:rsidRDefault="007D31B4">
            <w:pPr>
              <w:pStyle w:val="TableParagraph"/>
              <w:ind w:left="168" w:right="184" w:firstLine="12"/>
              <w:jc w:val="center"/>
            </w:pPr>
            <w:r>
              <w:rPr>
                <w:color w:val="221F1F"/>
                <w:spacing w:val="-4"/>
              </w:rPr>
              <w:t xml:space="preserve">Çok </w:t>
            </w:r>
            <w:r>
              <w:rPr>
                <w:color w:val="221F1F"/>
                <w:spacing w:val="-2"/>
              </w:rPr>
              <w:t>Yeterli</w:t>
            </w:r>
          </w:p>
        </w:tc>
        <w:tc>
          <w:tcPr>
            <w:tcW w:w="7016" w:type="dxa"/>
          </w:tcPr>
          <w:p w:rsidR="0023156F" w:rsidRDefault="0023156F">
            <w:pPr>
              <w:pStyle w:val="TableParagraph"/>
              <w:spacing w:before="31"/>
              <w:rPr>
                <w:rFonts w:ascii="Arial"/>
                <w:b/>
              </w:rPr>
            </w:pPr>
          </w:p>
          <w:p w:rsidR="0023156F" w:rsidRDefault="007D31B4">
            <w:pPr>
              <w:pStyle w:val="TableParagraph"/>
              <w:ind w:left="61"/>
            </w:pPr>
            <w:r>
              <w:rPr>
                <w:color w:val="221F1F"/>
                <w:spacing w:val="-6"/>
              </w:rPr>
              <w:t>Ürünlerin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  <w:spacing w:val="-6"/>
              </w:rPr>
              <w:t>içeriği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  <w:spacing w:val="-6"/>
              </w:rPr>
              <w:t>öğrenme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  <w:spacing w:val="-6"/>
              </w:rPr>
              <w:t>hedeflerinin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  <w:spacing w:val="-6"/>
              </w:rPr>
              <w:t>%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  <w:spacing w:val="-6"/>
              </w:rPr>
              <w:t>90'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  <w:spacing w:val="-6"/>
              </w:rPr>
              <w:t>ından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  <w:spacing w:val="-6"/>
              </w:rPr>
              <w:t>fazlasıyla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  <w:spacing w:val="-6"/>
              </w:rPr>
              <w:t>uyumludur.</w:t>
            </w:r>
          </w:p>
          <w:p w:rsidR="0023156F" w:rsidRDefault="007D31B4">
            <w:pPr>
              <w:pStyle w:val="TableParagraph"/>
              <w:spacing w:before="114"/>
              <w:ind w:left="61" w:right="48"/>
            </w:pPr>
            <w:r>
              <w:rPr>
                <w:color w:val="221F1F"/>
                <w:spacing w:val="-2"/>
              </w:rPr>
              <w:t>Sorunların</w:t>
            </w:r>
            <w:r>
              <w:rPr>
                <w:color w:val="221F1F"/>
                <w:spacing w:val="-17"/>
              </w:rPr>
              <w:t xml:space="preserve"> </w:t>
            </w:r>
            <w:r>
              <w:rPr>
                <w:color w:val="221F1F"/>
                <w:spacing w:val="-2"/>
              </w:rPr>
              <w:t>çözümüne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  <w:spacing w:val="-2"/>
              </w:rPr>
              <w:t>yönelik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  <w:spacing w:val="-2"/>
              </w:rPr>
              <w:t>kurumların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  <w:spacing w:val="-2"/>
              </w:rPr>
              <w:t>ve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  <w:spacing w:val="-2"/>
              </w:rPr>
              <w:t>başvuru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  <w:spacing w:val="-2"/>
              </w:rPr>
              <w:t>yollarının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  <w:spacing w:val="-2"/>
              </w:rPr>
              <w:t>%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  <w:spacing w:val="-2"/>
              </w:rPr>
              <w:t>90</w:t>
            </w:r>
            <w:r>
              <w:rPr>
                <w:color w:val="221F1F"/>
                <w:spacing w:val="-2"/>
              </w:rPr>
              <w:t xml:space="preserve">'nın- </w:t>
            </w:r>
            <w:r>
              <w:rPr>
                <w:color w:val="221F1F"/>
              </w:rPr>
              <w:t>dan fazlasına yer verilmiştir.</w:t>
            </w:r>
          </w:p>
          <w:p w:rsidR="0023156F" w:rsidRDefault="007D31B4">
            <w:pPr>
              <w:pStyle w:val="TableParagraph"/>
              <w:spacing w:before="113" w:line="348" w:lineRule="auto"/>
              <w:ind w:left="61" w:right="1071"/>
            </w:pPr>
            <w:r>
              <w:rPr>
                <w:color w:val="221F1F"/>
                <w:spacing w:val="-2"/>
              </w:rPr>
              <w:t>Tabloda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2"/>
              </w:rPr>
              <w:t>yer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2"/>
              </w:rPr>
              <w:t>alan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2"/>
              </w:rPr>
              <w:t>bilgilerin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2"/>
              </w:rPr>
              <w:t>%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2"/>
              </w:rPr>
              <w:t>90'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2"/>
              </w:rPr>
              <w:t>ından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2"/>
              </w:rPr>
              <w:t>fazlası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2"/>
              </w:rPr>
              <w:t xml:space="preserve">doğrudur. </w:t>
            </w:r>
            <w:r>
              <w:rPr>
                <w:color w:val="221F1F"/>
              </w:rPr>
              <w:t>Tablo tasarımı özgündür.</w:t>
            </w:r>
          </w:p>
          <w:p w:rsidR="0023156F" w:rsidRDefault="007D31B4">
            <w:pPr>
              <w:pStyle w:val="TableParagraph"/>
              <w:spacing w:line="252" w:lineRule="exact"/>
              <w:ind w:left="61"/>
            </w:pPr>
            <w:r>
              <w:rPr>
                <w:color w:val="221F1F"/>
              </w:rPr>
              <w:t>Tabloda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verilen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bilgilerin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%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90'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ından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fazlası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görsellerle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  <w:spacing w:val="-5"/>
              </w:rPr>
              <w:t>desteklenmiştir.</w:t>
            </w:r>
          </w:p>
        </w:tc>
        <w:tc>
          <w:tcPr>
            <w:tcW w:w="785" w:type="dxa"/>
          </w:tcPr>
          <w:p w:rsidR="0023156F" w:rsidRDefault="0023156F">
            <w:pPr>
              <w:pStyle w:val="TableParagraph"/>
              <w:rPr>
                <w:rFonts w:ascii="Times New Roman"/>
              </w:rPr>
            </w:pPr>
          </w:p>
        </w:tc>
      </w:tr>
      <w:tr w:rsidR="0023156F">
        <w:trPr>
          <w:trHeight w:val="669"/>
        </w:trPr>
        <w:tc>
          <w:tcPr>
            <w:tcW w:w="8004" w:type="dxa"/>
            <w:gridSpan w:val="2"/>
          </w:tcPr>
          <w:p w:rsidR="0023156F" w:rsidRDefault="007D31B4">
            <w:pPr>
              <w:pStyle w:val="TableParagraph"/>
              <w:spacing w:before="207"/>
              <w:ind w:right="50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2"/>
              </w:rPr>
              <w:t>Toplam</w:t>
            </w:r>
          </w:p>
        </w:tc>
        <w:tc>
          <w:tcPr>
            <w:tcW w:w="785" w:type="dxa"/>
          </w:tcPr>
          <w:p w:rsidR="0023156F" w:rsidRPr="007D31B4" w:rsidRDefault="007D31B4">
            <w:pPr>
              <w:pStyle w:val="TableParagraph"/>
              <w:spacing w:before="220"/>
              <w:ind w:left="28"/>
              <w:jc w:val="center"/>
              <w:rPr>
                <w:rFonts w:ascii="Arial"/>
                <w:b/>
                <w:color w:val="FF0000"/>
                <w:sz w:val="28"/>
              </w:rPr>
            </w:pPr>
            <w:r w:rsidRPr="007D31B4">
              <w:rPr>
                <w:rFonts w:ascii="Arial"/>
                <w:b/>
                <w:color w:val="FF0000"/>
                <w:spacing w:val="-10"/>
                <w:w w:val="90"/>
                <w:sz w:val="28"/>
              </w:rPr>
              <w:t>3</w:t>
            </w:r>
          </w:p>
        </w:tc>
      </w:tr>
      <w:tr w:rsidR="0023156F">
        <w:trPr>
          <w:trHeight w:val="679"/>
        </w:trPr>
        <w:tc>
          <w:tcPr>
            <w:tcW w:w="8004" w:type="dxa"/>
            <w:gridSpan w:val="2"/>
          </w:tcPr>
          <w:p w:rsidR="0023156F" w:rsidRDefault="007D31B4">
            <w:pPr>
              <w:pStyle w:val="TableParagraph"/>
              <w:spacing w:before="212"/>
              <w:ind w:right="5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21F1F"/>
              </w:rPr>
              <w:t xml:space="preserve">Alınan </w:t>
            </w:r>
            <w:r>
              <w:rPr>
                <w:rFonts w:ascii="Arial" w:hAnsi="Arial"/>
                <w:b/>
                <w:color w:val="221F1F"/>
                <w:spacing w:val="-5"/>
              </w:rPr>
              <w:t>Not</w:t>
            </w:r>
          </w:p>
        </w:tc>
        <w:tc>
          <w:tcPr>
            <w:tcW w:w="785" w:type="dxa"/>
          </w:tcPr>
          <w:p w:rsidR="0023156F" w:rsidRPr="007D31B4" w:rsidRDefault="007D31B4">
            <w:pPr>
              <w:pStyle w:val="TableParagraph"/>
              <w:spacing w:before="202"/>
              <w:ind w:left="28" w:right="13"/>
              <w:jc w:val="center"/>
              <w:rPr>
                <w:rFonts w:ascii="Arial"/>
                <w:b/>
                <w:color w:val="FF0000"/>
                <w:sz w:val="28"/>
              </w:rPr>
            </w:pPr>
            <w:r w:rsidRPr="007D31B4">
              <w:rPr>
                <w:rFonts w:ascii="Arial"/>
                <w:b/>
                <w:color w:val="FF0000"/>
                <w:spacing w:val="-10"/>
                <w:w w:val="90"/>
                <w:sz w:val="28"/>
              </w:rPr>
              <w:t>75</w:t>
            </w:r>
          </w:p>
        </w:tc>
      </w:tr>
    </w:tbl>
    <w:p w:rsidR="0023156F" w:rsidRDefault="0023156F">
      <w:pPr>
        <w:pStyle w:val="GvdeMetni"/>
        <w:spacing w:before="12"/>
        <w:ind w:left="0"/>
        <w:rPr>
          <w:rFonts w:ascii="Arial"/>
          <w:b/>
        </w:rPr>
      </w:pPr>
      <w:r>
        <w:rPr>
          <w:rFonts w:ascii="Arial"/>
          <w:b/>
        </w:rPr>
        <w:pict>
          <v:shape id="docshape2" o:spid="_x0000_s1026" style="position:absolute;margin-left:89.3pt;margin-top:302.35pt;width:463.45pt;height:456.55pt;z-index:-15804416;mso-position-horizontal-relative:page;mso-position-vertical-relative:page" coordorigin="1786,6047" coordsize="9269,9131" path="m11055,6047l2985,10706r-66,39l2856,10786r-62,42l2734,10872r-59,46l2619,10965r-55,49l2510,11064r-51,52l2409,11169r-48,54l2315,11279r-44,56l2229,11393r-41,59l2150,11512r-37,61l2078,11635r-33,63l2014,11762r-29,65l1958,11892r-26,66l1909,12025r-21,68l1868,12161r-17,68l1836,12299r-14,69l1811,12438r-9,70l1795,12579r-5,71l1787,12721r-1,71l1788,12863r3,72l1797,13006r7,71l1814,13148r13,71l1841,13290r16,71l1876,13431r21,71l1920,13571r26,70l1974,13709r30,69l2036,13845r35,68l2108,13979r39,65l2188,14108r42,62l2274,14230r46,58l2367,14345r49,55l2466,14453r52,52l2571,14554r54,48l2680,14648r57,44l2795,14735r59,40l2914,14814r61,37l3037,14886r63,33l3164,14950r65,29l3294,15006r66,25l3427,15055r67,21l3563,15095r68,18l3700,15128r70,13l3840,15152r70,10l3981,15169r70,5l4122,15177r72,l4265,15176r71,-3l4408,15167r71,-8l4550,15149r71,-12l4692,15123r71,-17l4833,15088r70,-21l4973,15043r69,-25l5111,14990r68,-30l5247,14928r67,-35l5381,14856r5674,-3276l11055,6047xe" fillcolor="#abe1fa" stroked="f">
            <v:fill opacity="13107f"/>
            <v:path arrowok="t"/>
            <w10:wrap anchorx="page" anchory="page"/>
          </v:shape>
        </w:pict>
      </w:r>
    </w:p>
    <w:p w:rsidR="0023156F" w:rsidRDefault="007D31B4">
      <w:pPr>
        <w:pStyle w:val="Heading1"/>
      </w:pPr>
      <w:r>
        <w:rPr>
          <w:color w:val="231F20"/>
          <w:spacing w:val="-2"/>
        </w:rPr>
        <w:t>PUANLAMA:</w:t>
      </w:r>
    </w:p>
    <w:p w:rsidR="0023156F" w:rsidRDefault="007D31B4">
      <w:pPr>
        <w:pStyle w:val="GvdeMetni"/>
        <w:spacing w:before="7" w:line="247" w:lineRule="auto"/>
      </w:pPr>
      <w:r>
        <w:rPr>
          <w:color w:val="231F20"/>
        </w:rPr>
        <w:t>Her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öğrencinin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puanlama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anahtarından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alabileceği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yüksek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puan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puan;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düşük </w:t>
      </w:r>
      <w:r>
        <w:rPr>
          <w:color w:val="231F20"/>
          <w:spacing w:val="-4"/>
        </w:rPr>
        <w:t>puan ise 1’dir. Öğrencilerin almış oldukları puanların 100’lük sisteme dönüşümü için kulla</w:t>
      </w:r>
      <w:r>
        <w:rPr>
          <w:color w:val="231F20"/>
          <w:spacing w:val="-4"/>
        </w:rPr>
        <w:t>nılabilecek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bağıntı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şu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şekildedir:</w:t>
      </w:r>
    </w:p>
    <w:p w:rsidR="0023156F" w:rsidRPr="007D31B4" w:rsidRDefault="007D31B4">
      <w:pPr>
        <w:spacing w:line="251" w:lineRule="exact"/>
        <w:ind w:left="141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231F20"/>
        </w:rPr>
        <w:t>(Öğrenci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Puanı/Alınabilecek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en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rFonts w:ascii="Arial" w:hAnsi="Arial"/>
          <w:b/>
          <w:color w:val="231F20"/>
        </w:rPr>
        <w:t>yüksek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puan)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*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rFonts w:ascii="Arial" w:hAnsi="Arial"/>
          <w:b/>
          <w:color w:val="231F20"/>
          <w:spacing w:val="-5"/>
        </w:rPr>
        <w:t>100</w:t>
      </w:r>
      <w:r>
        <w:rPr>
          <w:rFonts w:ascii="Arial" w:hAnsi="Arial"/>
          <w:b/>
          <w:color w:val="231F20"/>
          <w:spacing w:val="-5"/>
        </w:rPr>
        <w:br/>
      </w:r>
      <w:r w:rsidRPr="007D31B4">
        <w:rPr>
          <w:rFonts w:ascii="Arial" w:hAnsi="Arial"/>
          <w:b/>
          <w:color w:val="FF0000"/>
          <w:spacing w:val="-5"/>
        </w:rPr>
        <w:t>3/4=0,75*100=75</w:t>
      </w:r>
    </w:p>
    <w:p w:rsidR="0023156F" w:rsidRDefault="007D31B4">
      <w:pPr>
        <w:spacing w:before="235"/>
        <w:ind w:left="141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>Değerlendirme</w:t>
      </w:r>
      <w:r>
        <w:rPr>
          <w:rFonts w:ascii="Arial" w:hAnsi="Arial"/>
          <w:b/>
          <w:color w:val="231F20"/>
          <w:spacing w:val="-12"/>
        </w:rPr>
        <w:t xml:space="preserve"> </w:t>
      </w:r>
      <w:r>
        <w:rPr>
          <w:rFonts w:ascii="Arial" w:hAnsi="Arial"/>
          <w:b/>
          <w:color w:val="231F20"/>
          <w:spacing w:val="-2"/>
        </w:rPr>
        <w:t>Sistemi:</w:t>
      </w:r>
    </w:p>
    <w:p w:rsidR="0023156F" w:rsidRDefault="007D31B4">
      <w:pPr>
        <w:pStyle w:val="GvdeMetni"/>
        <w:spacing w:before="114"/>
        <w:ind w:right="221"/>
        <w:jc w:val="both"/>
      </w:pPr>
      <w:r>
        <w:rPr>
          <w:color w:val="231F20"/>
          <w:spacing w:val="-4"/>
        </w:rPr>
        <w:t xml:space="preserve">Bütüncül puanlama anahtarındaki düzeyler 1’den yukarıya doğru çıktıkça niteliğin arttığını </w:t>
      </w:r>
      <w:r>
        <w:rPr>
          <w:color w:val="231F20"/>
          <w:spacing w:val="-2"/>
        </w:rPr>
        <w:t>göstermektedir.</w:t>
      </w:r>
    </w:p>
    <w:p w:rsidR="0023156F" w:rsidRDefault="007D31B4">
      <w:pPr>
        <w:spacing w:before="113"/>
        <w:ind w:left="141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>Yukarıdaki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anahtarda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yer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alan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puanlar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ve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anlamları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aşağıda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  <w:spacing w:val="-2"/>
        </w:rPr>
        <w:t>gösterilmiştir:</w:t>
      </w:r>
    </w:p>
    <w:p w:rsidR="007D31B4" w:rsidRDefault="007D31B4">
      <w:pPr>
        <w:pStyle w:val="GvdeMetni"/>
        <w:spacing w:line="348" w:lineRule="auto"/>
        <w:ind w:right="1834"/>
        <w:rPr>
          <w:color w:val="231F20"/>
          <w:spacing w:val="-4"/>
        </w:rPr>
      </w:pPr>
      <w:r>
        <w:rPr>
          <w:color w:val="231F20"/>
          <w:spacing w:val="-4"/>
        </w:rPr>
        <w:t>1: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Öğrencinin/öğrencilerin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çalışmasında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önemli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eksiklikler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bulunmaktadır. </w:t>
      </w:r>
    </w:p>
    <w:p w:rsidR="0023156F" w:rsidRDefault="007D31B4">
      <w:pPr>
        <w:pStyle w:val="GvdeMetni"/>
        <w:spacing w:line="348" w:lineRule="auto"/>
        <w:ind w:right="1834"/>
      </w:pPr>
      <w:r>
        <w:rPr>
          <w:color w:val="231F20"/>
          <w:spacing w:val="-6"/>
        </w:rPr>
        <w:t>2: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Öğrencinin/öğrencilerin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çalışmasının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yarıya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yakını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başarılmıştır.</w:t>
      </w:r>
    </w:p>
    <w:p w:rsidR="0023156F" w:rsidRDefault="007D31B4">
      <w:pPr>
        <w:pStyle w:val="GvdeMetni"/>
        <w:spacing w:before="0" w:line="252" w:lineRule="exact"/>
      </w:pPr>
      <w:r>
        <w:rPr>
          <w:color w:val="231F20"/>
          <w:w w:val="90"/>
        </w:rPr>
        <w:t>3:</w:t>
      </w:r>
      <w:r>
        <w:rPr>
          <w:color w:val="231F20"/>
          <w:spacing w:val="23"/>
        </w:rPr>
        <w:t xml:space="preserve"> </w:t>
      </w:r>
      <w:r>
        <w:rPr>
          <w:color w:val="231F20"/>
          <w:w w:val="90"/>
        </w:rPr>
        <w:t>Öğrencinin/öğrencilerin</w:t>
      </w:r>
      <w:r>
        <w:rPr>
          <w:color w:val="231F20"/>
          <w:spacing w:val="24"/>
        </w:rPr>
        <w:t xml:space="preserve"> </w:t>
      </w:r>
      <w:r>
        <w:rPr>
          <w:color w:val="231F20"/>
          <w:w w:val="90"/>
        </w:rPr>
        <w:t>çalışmasında</w:t>
      </w:r>
      <w:r>
        <w:rPr>
          <w:color w:val="231F20"/>
          <w:spacing w:val="24"/>
        </w:rPr>
        <w:t xml:space="preserve"> </w:t>
      </w:r>
      <w:r>
        <w:rPr>
          <w:color w:val="231F20"/>
          <w:w w:val="90"/>
        </w:rPr>
        <w:t>beklenen</w:t>
      </w:r>
      <w:r>
        <w:rPr>
          <w:color w:val="231F20"/>
          <w:spacing w:val="24"/>
        </w:rPr>
        <w:t xml:space="preserve"> </w:t>
      </w:r>
      <w:r>
        <w:rPr>
          <w:color w:val="231F20"/>
          <w:w w:val="90"/>
        </w:rPr>
        <w:t>becerilerin</w:t>
      </w:r>
      <w:r>
        <w:rPr>
          <w:color w:val="231F20"/>
          <w:spacing w:val="24"/>
        </w:rPr>
        <w:t xml:space="preserve"> </w:t>
      </w:r>
      <w:r>
        <w:rPr>
          <w:color w:val="231F20"/>
          <w:w w:val="90"/>
        </w:rPr>
        <w:t>çoğunluğu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  <w:w w:val="90"/>
        </w:rPr>
        <w:t>gösterilmiştir.</w:t>
      </w:r>
    </w:p>
    <w:p w:rsidR="0023156F" w:rsidRDefault="007D31B4">
      <w:pPr>
        <w:pStyle w:val="GvdeMetni"/>
        <w:spacing w:before="114"/>
        <w:ind w:right="184"/>
        <w:jc w:val="both"/>
      </w:pPr>
      <w:r>
        <w:rPr>
          <w:color w:val="231F20"/>
          <w:spacing w:val="-4"/>
        </w:rPr>
        <w:t>4: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Öğrenciden/öğrencilerden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beklenen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tüm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beceriler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gerçekleştirilmiş,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çok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iyi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bir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ürü</w:t>
      </w:r>
      <w:r>
        <w:rPr>
          <w:color w:val="231F20"/>
          <w:spacing w:val="-4"/>
        </w:rPr>
        <w:t>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orta</w:t>
      </w:r>
      <w:r>
        <w:rPr>
          <w:color w:val="231F20"/>
        </w:rPr>
        <w:t>ya çıkarılmıştır.</w:t>
      </w:r>
    </w:p>
    <w:p w:rsidR="0023156F" w:rsidRDefault="007D31B4">
      <w:pPr>
        <w:pStyle w:val="GvdeMetni"/>
        <w:ind w:right="140"/>
        <w:jc w:val="both"/>
      </w:pPr>
      <w:r>
        <w:rPr>
          <w:color w:val="231F20"/>
          <w:spacing w:val="-2"/>
        </w:rPr>
        <w:t>Öğrenci/öğrenciler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yukarıdaki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puanlama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anahtarından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1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2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düzeyinde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bir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başarı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sergile</w:t>
      </w:r>
      <w:r>
        <w:rPr>
          <w:color w:val="231F20"/>
          <w:spacing w:val="-2"/>
        </w:rPr>
        <w:t>mişse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başarılarının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geliştirilmesi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için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önlemler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alınmalı,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öğrenciye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etkili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dönütler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verilerek </w:t>
      </w:r>
      <w:r>
        <w:rPr>
          <w:color w:val="231F20"/>
          <w:spacing w:val="-4"/>
        </w:rPr>
        <w:t>öğrenci becerilerinin geliştirilmesine çalışılmalıdır.</w:t>
      </w:r>
    </w:p>
    <w:sectPr w:rsidR="0023156F" w:rsidSect="0023156F">
      <w:type w:val="continuous"/>
      <w:pgSz w:w="11060" w:h="15600"/>
      <w:pgMar w:top="1100" w:right="992" w:bottom="28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3156F"/>
    <w:rsid w:val="0023156F"/>
    <w:rsid w:val="007D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156F"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15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3156F"/>
    <w:pPr>
      <w:spacing w:before="113"/>
      <w:ind w:left="141"/>
    </w:pPr>
  </w:style>
  <w:style w:type="paragraph" w:customStyle="1" w:styleId="Heading1">
    <w:name w:val="Heading 1"/>
    <w:basedOn w:val="Normal"/>
    <w:uiPriority w:val="1"/>
    <w:qFormat/>
    <w:rsid w:val="0023156F"/>
    <w:pPr>
      <w:spacing w:before="1"/>
      <w:ind w:left="141"/>
      <w:outlineLvl w:val="1"/>
    </w:pPr>
    <w:rPr>
      <w:rFonts w:ascii="Arial" w:eastAsia="Arial" w:hAnsi="Arial" w:cs="Arial"/>
      <w:b/>
      <w:bCs/>
    </w:rPr>
  </w:style>
  <w:style w:type="paragraph" w:styleId="KonuBal">
    <w:name w:val="Title"/>
    <w:basedOn w:val="Normal"/>
    <w:uiPriority w:val="1"/>
    <w:qFormat/>
    <w:rsid w:val="0023156F"/>
    <w:pPr>
      <w:ind w:left="-1" w:right="15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23156F"/>
  </w:style>
  <w:style w:type="paragraph" w:customStyle="1" w:styleId="TableParagraph">
    <w:name w:val="Table Paragraph"/>
    <w:basedOn w:val="Normal"/>
    <w:uiPriority w:val="1"/>
    <w:qFormat/>
    <w:rsid w:val="0023156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482</Words>
  <Characters>2749</Characters>
  <Application>Microsoft Office Word</Application>
  <DocSecurity>0</DocSecurity>
  <Lines>22</Lines>
  <Paragraphs>6</Paragraphs>
  <ScaleCrop>false</ScaleCrop>
  <Company>By NeC ® 2010 | Katilimsiz.Com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2</cp:revision>
  <dcterms:created xsi:type="dcterms:W3CDTF">2025-04-07T15:39:00Z</dcterms:created>
  <dcterms:modified xsi:type="dcterms:W3CDTF">2025-04-07T15:51:00Z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2025-04-07T00:00:00Z</vt:filetime>
  </property>
  <property fmtid="{D5CDD505-2E9C-101B-9397-08002B2CF9AE}" pid="5" name="Producer">
    <vt:lpwstr>Adobe PDF Library 17.0</vt:lpwstr>
  </property>
</Properties>
</file>