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A6B97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A6B97">
              <w:rPr>
                <w:rFonts w:ascii="Times New Roman" w:hAnsi="Times New Roman" w:cs="Times New Roman"/>
              </w:rPr>
              <w:t>YALNIZ DEĞİLSİNİZ, YALNIZ DEĞİLİZ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A6B9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A6B9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A6B97">
              <w:rPr>
                <w:rFonts w:ascii="Times New Roman" w:eastAsia="Arial" w:hAnsi="Times New Roman" w:cs="Times New Roman"/>
                <w:b/>
              </w:rPr>
              <w:t>AYE.2.3.1. Ortak yaşamın ortaya çıkardığı gereksinimlere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97" w:rsidRDefault="006A6B97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Ortak yaşamın getirdiği birtakım gereksinimler vardır. Bu gereksinimler devlet tarafından karşılanmaktadır. Ortak yaşam gereksinimlerinden bazıları şunlardır: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Adaletin sağlanması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Toplumsal ve hukuki eşitlik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Güvenliğin sağlanması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Sağlık hizmetlerine erişim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Eğitimde fırsat eşitliği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Barış ortamında yaşama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İstihdam olanaklarının çeşitliliği ve fazlalığı</w:t>
            </w:r>
          </w:p>
          <w:p w:rsidR="006A6B97" w:rsidRDefault="006A6B97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Sivil toplum kuruluşları (STK) devlete ortak yaşam gereksinimlerini karşılamada destek olur. Oda, dernek, vakıf, sendika şeklinde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örgütlenen sivil toplum kuruluşları, resmî kurumlar dışında kalır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resmî kuruluşlardan bağımsız olarak çalışır. Sivil toplum kuruluşları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politik, sosyal, kültürel, hukuki ve çevresel amaçları doğrultusunda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çalışan, üyelerini ve çalışanlarını gönüllülük usulüyle alan, kâr amacı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gütmeyen ve gelirlerini bağışlar veya üyelik ödemeleri ile sağlayan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kuruluşlardır.</w:t>
            </w:r>
          </w:p>
          <w:p w:rsidR="006A6B97" w:rsidRPr="00AA7528" w:rsidRDefault="006A6B97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Sivil toplum kuruluşlarının temel amacı, toplumsal desteği artırmak ve bilinçli vatandaş katılımlarını güçlendirmektir. Ayrıca sivil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toplum kuruluşları;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Sorunların çözümüne katkıda bulunmak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Vatandaşların görüş ve isteklerine tercüman olmak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Kısa ve uzun vadeli kampanyalar ve çeşitli etkinliklerle gündem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oluşturmak amaçları da taşımaktadır.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A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A6B97">
              <w:rPr>
                <w:rFonts w:ascii="Times New Roman" w:hAnsi="Times New Roman" w:cs="Times New Roman"/>
              </w:rPr>
              <w:t>Ortak yaşamda nelere dikkat etmek gerekir?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A6B97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2024-12-14T14:31:00Z</dcterms:created>
  <dcterms:modified xsi:type="dcterms:W3CDTF">2024-12-14T14:31:00Z</dcterms:modified>
</cp:coreProperties>
</file>