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E2011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2011C">
              <w:rPr>
                <w:rFonts w:ascii="Times New Roman" w:hAnsi="Times New Roman" w:cs="Times New Roman"/>
              </w:rPr>
              <w:t>AFET BİLİNCİ-I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3A68E6" w:rsidP="00F003A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2011C" w:rsidRPr="00E2011C">
              <w:rPr>
                <w:rFonts w:ascii="Times New Roman" w:hAnsi="Times New Roman" w:cs="Times New Roman"/>
              </w:rPr>
              <w:t xml:space="preserve">. ÜNİTE - </w:t>
            </w:r>
            <w:r w:rsidRPr="003A68E6">
              <w:rPr>
                <w:rFonts w:ascii="Times New Roman" w:hAnsi="Times New Roman" w:cs="Times New Roman"/>
              </w:rPr>
              <w:t xml:space="preserve"> DOĞA </w:t>
            </w:r>
            <w:r w:rsidR="00F003A0">
              <w:rPr>
                <w:rFonts w:ascii="Times New Roman" w:hAnsi="Times New Roman" w:cs="Times New Roman"/>
              </w:rPr>
              <w:t>KAYNAKLI AFET TÜRLERİ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E270D8" w:rsidP="002F47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DEPREM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 xml:space="preserve">0 </w:t>
            </w:r>
            <w:proofErr w:type="spellStart"/>
            <w:r w:rsidRPr="005A4B04">
              <w:rPr>
                <w:rFonts w:ascii="Times New Roman" w:hAnsi="Times New Roman" w:cs="Times New Roman"/>
              </w:rPr>
              <w:t>dk</w:t>
            </w:r>
            <w:proofErr w:type="spellEnd"/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830201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9-13</w:t>
            </w:r>
            <w:r w:rsidR="00E270D8">
              <w:rPr>
                <w:rFonts w:ascii="Times New Roman" w:hAnsi="Times New Roman" w:cs="Times New Roman"/>
              </w:rPr>
              <w:t xml:space="preserve"> Aralık</w:t>
            </w:r>
            <w:r w:rsidR="0018355C">
              <w:rPr>
                <w:rFonts w:ascii="Times New Roman" w:hAnsi="Times New Roman" w:cs="Times New Roman"/>
              </w:rPr>
              <w:t xml:space="preserve"> </w:t>
            </w:r>
            <w:r w:rsidR="004B4956">
              <w:rPr>
                <w:rFonts w:ascii="Times New Roman" w:hAnsi="Times New Roman" w:cs="Times New Roman"/>
              </w:rPr>
              <w:t>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3A68E6" w:rsidRDefault="00E270D8" w:rsidP="007E09EC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E270D8">
              <w:rPr>
                <w:rStyle w:val="fontstyle01"/>
                <w:sz w:val="22"/>
                <w:szCs w:val="22"/>
              </w:rPr>
              <w:t>AB.1.2.2. Deprem olayının afete dönüşmesinin nedenlerini analiz eder.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C9342B" w:rsidP="00C934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Araştırma</w:t>
            </w:r>
            <w:r w:rsidR="00ED1190">
              <w:rPr>
                <w:rFonts w:ascii="Times New Roman" w:eastAsia="Times New Roman" w:hAnsi="Times New Roman" w:cs="Times New Roman"/>
              </w:rPr>
              <w:t>, Karar verme,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C9342B">
              <w:rPr>
                <w:rFonts w:ascii="Times New Roman" w:eastAsia="Times New Roman" w:hAnsi="Times New Roman" w:cs="Times New Roman"/>
              </w:rPr>
              <w:t>Çevre okuryazarlığı Medya okuryazarlığı Hari</w:t>
            </w:r>
            <w:r w:rsidR="00ED1190">
              <w:rPr>
                <w:rFonts w:ascii="Times New Roman" w:eastAsia="Times New Roman" w:hAnsi="Times New Roman" w:cs="Times New Roman"/>
              </w:rPr>
              <w:t>ta okuryazarlığı Konum analizi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C9342B">
              <w:rPr>
                <w:rFonts w:ascii="Times New Roman" w:eastAsia="Times New Roman" w:hAnsi="Times New Roman" w:cs="Times New Roman"/>
              </w:rPr>
              <w:t>D</w:t>
            </w:r>
            <w:r w:rsidR="00ED1190">
              <w:rPr>
                <w:rFonts w:ascii="Times New Roman" w:eastAsia="Times New Roman" w:hAnsi="Times New Roman" w:cs="Times New Roman"/>
              </w:rPr>
              <w:t>eğişim ve sürekliliği algılama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>
              <w:rPr>
                <w:rFonts w:ascii="Times New Roman" w:eastAsia="Times New Roman" w:hAnsi="Times New Roman" w:cs="Times New Roman"/>
              </w:rPr>
              <w:t>Mekânı algılama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>
              <w:rPr>
                <w:rFonts w:ascii="Times New Roman" w:eastAsia="Times New Roman" w:hAnsi="Times New Roman" w:cs="Times New Roman"/>
              </w:rPr>
              <w:t>Öz yönetim, Sosyal katılım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>
              <w:rPr>
                <w:rFonts w:ascii="Times New Roman" w:eastAsia="Times New Roman" w:hAnsi="Times New Roman" w:cs="Times New Roman"/>
              </w:rPr>
              <w:t xml:space="preserve">İletişim ve iş birliği, </w:t>
            </w:r>
            <w:r w:rsidRPr="00C9342B">
              <w:rPr>
                <w:rFonts w:ascii="Times New Roman" w:eastAsia="Times New Roman" w:hAnsi="Times New Roman" w:cs="Times New Roman"/>
              </w:rPr>
              <w:t>Tablo, grafik ve diyagram çizme ve yorumlama</w:t>
            </w:r>
            <w:r w:rsidR="00ED1190">
              <w:rPr>
                <w:rFonts w:ascii="Times New Roman" w:eastAsia="Times New Roman" w:hAnsi="Times New Roman" w:cs="Times New Roman"/>
              </w:rPr>
              <w:t>,</w:t>
            </w:r>
            <w:r w:rsidRPr="00C9342B">
              <w:rPr>
                <w:rFonts w:ascii="Times New Roman" w:eastAsia="Times New Roman" w:hAnsi="Times New Roman" w:cs="Times New Roman"/>
              </w:rPr>
              <w:t xml:space="preserve"> Zaman ve kronolojiyi algılama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C9342B" w:rsidRDefault="00C9342B" w:rsidP="00C9342B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Akıllı Tahta, EBA, Gazete ve dergiler, Videolar, Makaleler, </w:t>
            </w:r>
            <w:r w:rsidRPr="00C9342B">
              <w:rPr>
                <w:rFonts w:ascii="Times New Roman" w:hAnsi="Times New Roman" w:cs="Times New Roman"/>
              </w:rPr>
              <w:t>Belges</w:t>
            </w:r>
            <w:r>
              <w:rPr>
                <w:rFonts w:ascii="Times New Roman" w:hAnsi="Times New Roman" w:cs="Times New Roman"/>
              </w:rPr>
              <w:t xml:space="preserve">eller, </w:t>
            </w:r>
            <w:r w:rsidRPr="00C9342B">
              <w:rPr>
                <w:rFonts w:ascii="Times New Roman" w:hAnsi="Times New Roman" w:cs="Times New Roman"/>
              </w:rPr>
              <w:t>Televizyon haberleri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0D8" w:rsidRDefault="00830201" w:rsidP="00830201">
            <w:pPr>
              <w:pStyle w:val="NormalWeb"/>
              <w:numPr>
                <w:ilvl w:val="0"/>
                <w:numId w:val="41"/>
              </w:numPr>
              <w:rPr>
                <w:rFonts w:ascii="ArialMT" w:eastAsiaTheme="minorHAnsi" w:hAnsi="ArialMT" w:cstheme="minorBidi"/>
                <w:color w:val="1D1D1B"/>
                <w:sz w:val="22"/>
                <w:szCs w:val="22"/>
                <w:lang w:eastAsia="en-US"/>
              </w:rPr>
            </w:pPr>
            <w:r>
              <w:rPr>
                <w:rFonts w:ascii="ArialMT" w:eastAsiaTheme="minorHAnsi" w:hAnsi="ArialMT" w:cstheme="minorBidi"/>
                <w:color w:val="1D1D1B"/>
                <w:sz w:val="22"/>
                <w:szCs w:val="22"/>
                <w:lang w:eastAsia="en-US"/>
              </w:rPr>
              <w:t>Kazanıma devam edilir.</w:t>
            </w:r>
          </w:p>
          <w:p w:rsidR="00F003A0" w:rsidRDefault="00E270D8" w:rsidP="00E270D8">
            <w:pPr>
              <w:pStyle w:val="NormalWeb"/>
              <w:rPr>
                <w:rFonts w:ascii="ArialMT" w:eastAsiaTheme="minorHAnsi" w:hAnsi="ArialMT" w:cstheme="minorBidi"/>
                <w:color w:val="1D1D1B"/>
                <w:sz w:val="22"/>
                <w:szCs w:val="22"/>
                <w:lang w:eastAsia="en-US"/>
              </w:rPr>
            </w:pPr>
            <w:r w:rsidRPr="00E270D8">
              <w:rPr>
                <w:rFonts w:ascii="ArialMT" w:eastAsiaTheme="minorHAnsi" w:hAnsi="ArialMT" w:cstheme="minorBidi"/>
                <w:color w:val="1D1D1B"/>
                <w:sz w:val="22"/>
                <w:szCs w:val="22"/>
                <w:lang w:eastAsia="en-US"/>
              </w:rPr>
              <w:t>Deprem, afete dönüşme riski yüksek olan doğa kaynaklı olaylardan biridir. Deprem; gerekli önlemler alınmadığında toplumsal hayatta sosyal, ekonomik ve psikolojik bakımdan büyük</w:t>
            </w:r>
            <w:r w:rsidRPr="00E270D8">
              <w:rPr>
                <w:rFonts w:ascii="ArialMT" w:eastAsiaTheme="minorHAnsi" w:hAnsi="ArialMT" w:cstheme="minorBidi"/>
                <w:color w:val="1D1D1B"/>
                <w:sz w:val="22"/>
                <w:szCs w:val="22"/>
                <w:lang w:eastAsia="en-US"/>
              </w:rPr>
              <w:br/>
              <w:t>zararların meydana gelmesine yol açabilir. Bu nedenle birey ve toplum olarak deprem konusunda</w:t>
            </w:r>
            <w:r>
              <w:rPr>
                <w:rFonts w:ascii="ArialMT" w:eastAsiaTheme="minorHAnsi" w:hAnsi="ArialMT" w:cstheme="minorBidi"/>
                <w:color w:val="1D1D1B"/>
                <w:sz w:val="22"/>
                <w:szCs w:val="22"/>
                <w:lang w:eastAsia="en-US"/>
              </w:rPr>
              <w:t xml:space="preserve"> </w:t>
            </w:r>
            <w:r w:rsidRPr="00E270D8">
              <w:rPr>
                <w:rFonts w:ascii="ArialMT" w:eastAsiaTheme="minorHAnsi" w:hAnsi="ArialMT" w:cstheme="minorBidi"/>
                <w:color w:val="1D1D1B"/>
                <w:sz w:val="22"/>
                <w:szCs w:val="22"/>
                <w:lang w:eastAsia="en-US"/>
              </w:rPr>
              <w:t>bilgili ve bilinçli olmalıyız.</w:t>
            </w:r>
          </w:p>
          <w:p w:rsidR="00E270D8" w:rsidRDefault="00E270D8" w:rsidP="00E270D8">
            <w:pPr>
              <w:pStyle w:val="NormalWeb"/>
              <w:rPr>
                <w:rFonts w:ascii="ArialMT" w:eastAsiaTheme="minorHAnsi" w:hAnsi="ArialMT" w:cstheme="minorBidi"/>
                <w:color w:val="1D1D1B"/>
                <w:sz w:val="22"/>
                <w:szCs w:val="22"/>
                <w:lang w:eastAsia="en-US"/>
              </w:rPr>
            </w:pPr>
            <w:r w:rsidRPr="00E270D8">
              <w:rPr>
                <w:rFonts w:ascii="ArialMT" w:eastAsiaTheme="minorHAnsi" w:hAnsi="ArialMT" w:cstheme="minorBidi"/>
                <w:color w:val="1D1D1B"/>
                <w:sz w:val="22"/>
                <w:szCs w:val="22"/>
                <w:lang w:eastAsia="en-US"/>
              </w:rPr>
              <w:t xml:space="preserve">Meydana gelen her deprem aynı büyüklükte ve şiddette gerçekleşmez. Depremin büyüklüğü ile depremin şiddeti aynı anlama gelmemektedir. Depremin ortaya çıkardığı toplam enerjiyi belirten, aletsel ölçüm ve hesaplama sonucunda bulunan değere </w:t>
            </w:r>
            <w:r w:rsidRPr="00E270D8">
              <w:rPr>
                <w:rFonts w:ascii="Arial-BoldMT" w:eastAsiaTheme="minorHAnsi" w:hAnsi="Arial-BoldMT" w:cstheme="minorBidi"/>
                <w:b/>
                <w:bCs/>
                <w:color w:val="1D1D1B"/>
                <w:sz w:val="22"/>
                <w:szCs w:val="22"/>
                <w:lang w:eastAsia="en-US"/>
              </w:rPr>
              <w:t xml:space="preserve">deprem büyüklüğü </w:t>
            </w:r>
            <w:r w:rsidRPr="00E270D8">
              <w:rPr>
                <w:rFonts w:ascii="ArialMT" w:eastAsiaTheme="minorHAnsi" w:hAnsi="ArialMT" w:cstheme="minorBidi"/>
                <w:color w:val="1D1D1B"/>
                <w:sz w:val="22"/>
                <w:szCs w:val="22"/>
                <w:lang w:eastAsia="en-US"/>
              </w:rPr>
              <w:t>denir.</w:t>
            </w:r>
            <w:r w:rsidRPr="00E270D8">
              <w:rPr>
                <w:rFonts w:ascii="ArialMT" w:eastAsiaTheme="minorHAnsi" w:hAnsi="ArialMT" w:cstheme="minorBidi"/>
                <w:color w:val="1D1D1B"/>
                <w:sz w:val="22"/>
                <w:szCs w:val="22"/>
                <w:lang w:eastAsia="en-US"/>
              </w:rPr>
              <w:br/>
              <w:t>Örneğin "</w:t>
            </w:r>
            <w:proofErr w:type="gramStart"/>
            <w:r w:rsidRPr="00E270D8">
              <w:rPr>
                <w:rFonts w:ascii="ArialMT" w:eastAsiaTheme="minorHAnsi" w:hAnsi="ArialMT" w:cstheme="minorBidi"/>
                <w:color w:val="1D1D1B"/>
                <w:sz w:val="22"/>
                <w:szCs w:val="22"/>
                <w:lang w:eastAsia="en-US"/>
              </w:rPr>
              <w:t>6.5</w:t>
            </w:r>
            <w:proofErr w:type="gramEnd"/>
            <w:r w:rsidRPr="00E270D8">
              <w:rPr>
                <w:rFonts w:ascii="ArialMT" w:eastAsiaTheme="minorHAnsi" w:hAnsi="ArialMT" w:cstheme="minorBidi"/>
                <w:color w:val="1D1D1B"/>
                <w:sz w:val="22"/>
                <w:szCs w:val="22"/>
                <w:lang w:eastAsia="en-US"/>
              </w:rPr>
              <w:t xml:space="preserve"> ölçeğinde bir deprem oldu." denildiğinde depremin büyüklüğü ifade edilmiş olur.</w:t>
            </w:r>
            <w:r w:rsidRPr="00E270D8">
              <w:rPr>
                <w:rFonts w:ascii="ArialMT" w:eastAsiaTheme="minorHAnsi" w:hAnsi="ArialMT" w:cstheme="minorBidi"/>
                <w:color w:val="1D1D1B"/>
                <w:sz w:val="22"/>
                <w:szCs w:val="22"/>
                <w:lang w:eastAsia="en-US"/>
              </w:rPr>
              <w:br/>
              <w:t xml:space="preserve">Depremin büyüklüğü </w:t>
            </w:r>
            <w:proofErr w:type="spellStart"/>
            <w:r w:rsidRPr="00E270D8">
              <w:rPr>
                <w:rFonts w:ascii="ArialMT" w:eastAsiaTheme="minorHAnsi" w:hAnsi="ArialMT" w:cstheme="minorBidi"/>
                <w:color w:val="1D1D1B"/>
                <w:sz w:val="22"/>
                <w:szCs w:val="22"/>
                <w:lang w:eastAsia="en-US"/>
              </w:rPr>
              <w:t>richter</w:t>
            </w:r>
            <w:proofErr w:type="spellEnd"/>
            <w:r w:rsidRPr="00E270D8">
              <w:rPr>
                <w:rFonts w:ascii="ArialMT" w:eastAsiaTheme="minorHAnsi" w:hAnsi="ArialMT" w:cstheme="minorBidi"/>
                <w:color w:val="1D1D1B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270D8">
              <w:rPr>
                <w:rFonts w:ascii="ArialMT" w:eastAsiaTheme="minorHAnsi" w:hAnsi="ArialMT" w:cstheme="minorBidi"/>
                <w:color w:val="1D1D1B"/>
                <w:sz w:val="22"/>
                <w:szCs w:val="22"/>
                <w:lang w:eastAsia="en-US"/>
              </w:rPr>
              <w:t>rihter</w:t>
            </w:r>
            <w:proofErr w:type="spellEnd"/>
            <w:r w:rsidRPr="00E270D8">
              <w:rPr>
                <w:rFonts w:ascii="ArialMT" w:eastAsiaTheme="minorHAnsi" w:hAnsi="ArialMT" w:cstheme="minorBidi"/>
                <w:color w:val="1D1D1B"/>
                <w:sz w:val="22"/>
                <w:szCs w:val="22"/>
                <w:lang w:eastAsia="en-US"/>
              </w:rPr>
              <w:t xml:space="preserve">) ölçeği ile belirtilir. </w:t>
            </w:r>
            <w:r w:rsidRPr="00E270D8">
              <w:rPr>
                <w:rFonts w:ascii="Arial-BoldMT" w:eastAsiaTheme="minorHAnsi" w:hAnsi="Arial-BoldMT" w:cstheme="minorBidi"/>
                <w:b/>
                <w:bCs/>
                <w:color w:val="1D1D1B"/>
                <w:sz w:val="22"/>
                <w:szCs w:val="22"/>
                <w:lang w:eastAsia="en-US"/>
              </w:rPr>
              <w:t xml:space="preserve">Richter ölçeği </w:t>
            </w:r>
            <w:r w:rsidRPr="00E270D8">
              <w:rPr>
                <w:rFonts w:ascii="ArialMT" w:eastAsiaTheme="minorHAnsi" w:hAnsi="ArialMT" w:cstheme="minorBidi"/>
                <w:color w:val="1D1D1B"/>
                <w:sz w:val="22"/>
                <w:szCs w:val="22"/>
                <w:lang w:eastAsia="en-US"/>
              </w:rPr>
              <w:t xml:space="preserve">dünyada meydan gelen depremlerin aletsel büyüklüklerini ve sarsıntı oranını belirleyen ve </w:t>
            </w:r>
            <w:proofErr w:type="spellStart"/>
            <w:r w:rsidRPr="00E270D8">
              <w:rPr>
                <w:rFonts w:ascii="ArialMT" w:eastAsiaTheme="minorHAnsi" w:hAnsi="ArialMT" w:cstheme="minorBidi"/>
                <w:color w:val="1D1D1B"/>
                <w:sz w:val="22"/>
                <w:szCs w:val="22"/>
                <w:lang w:eastAsia="en-US"/>
              </w:rPr>
              <w:t>sını</w:t>
            </w:r>
            <w:proofErr w:type="spellEnd"/>
            <w:r w:rsidRPr="00E270D8">
              <w:rPr>
                <w:rFonts w:ascii="ArialMT" w:eastAsiaTheme="minorHAnsi" w:hAnsi="ArialMT" w:cstheme="minorBidi"/>
                <w:color w:val="1D1D1B"/>
                <w:sz w:val="22"/>
                <w:szCs w:val="22"/>
                <w:lang w:eastAsia="en-US"/>
              </w:rPr>
              <w:t>ﬂara ayıran uluslararası ölçü</w:t>
            </w:r>
            <w:r>
              <w:rPr>
                <w:rFonts w:ascii="ArialMT" w:eastAsiaTheme="minorHAnsi" w:hAnsi="ArialMT" w:cstheme="minorBidi"/>
                <w:color w:val="1D1D1B"/>
                <w:sz w:val="22"/>
                <w:szCs w:val="22"/>
                <w:lang w:eastAsia="en-US"/>
              </w:rPr>
              <w:t xml:space="preserve"> </w:t>
            </w:r>
            <w:r w:rsidRPr="00E270D8">
              <w:rPr>
                <w:rFonts w:ascii="ArialMT" w:eastAsiaTheme="minorHAnsi" w:hAnsi="ArialMT" w:cstheme="minorBidi"/>
                <w:color w:val="1D1D1B"/>
                <w:sz w:val="22"/>
                <w:szCs w:val="22"/>
                <w:lang w:eastAsia="en-US"/>
              </w:rPr>
              <w:t>birimidir.</w:t>
            </w:r>
          </w:p>
          <w:p w:rsidR="00E270D8" w:rsidRDefault="00E270D8" w:rsidP="00E270D8">
            <w:pPr>
              <w:pStyle w:val="NormalWeb"/>
              <w:rPr>
                <w:rFonts w:ascii="ArialMT" w:eastAsiaTheme="minorHAnsi" w:hAnsi="ArialMT" w:cstheme="minorBidi"/>
                <w:color w:val="1D1D1B"/>
                <w:sz w:val="22"/>
                <w:szCs w:val="22"/>
                <w:lang w:eastAsia="en-US"/>
              </w:rPr>
            </w:pPr>
            <w:r w:rsidRPr="00E270D8">
              <w:rPr>
                <w:rFonts w:ascii="ArialMT" w:eastAsiaTheme="minorHAnsi" w:hAnsi="ArialMT" w:cstheme="minorBidi"/>
                <w:color w:val="1D1D1B"/>
                <w:sz w:val="22"/>
                <w:szCs w:val="22"/>
                <w:lang w:eastAsia="en-US"/>
              </w:rPr>
              <w:t>Deprem, doğa kaynaklı bir olay olmasına rağmen afete dönüşmesinde insan kaynaklı</w:t>
            </w:r>
            <w:r w:rsidRPr="00E270D8">
              <w:rPr>
                <w:rFonts w:ascii="ArialMT" w:eastAsiaTheme="minorHAnsi" w:hAnsi="ArialMT" w:cstheme="minorBidi"/>
                <w:color w:val="1D1D1B"/>
                <w:sz w:val="22"/>
                <w:szCs w:val="22"/>
                <w:lang w:eastAsia="en-US"/>
              </w:rPr>
              <w:br/>
              <w:t>etkenler daha belirleyicidir. Bu etkenleri azaltmanın depremin afete dönüşme riskini ve yol açabileceği zararları da azaltmak anlamına geleceğini unutmamalıyız.</w:t>
            </w:r>
          </w:p>
          <w:p w:rsidR="00E270D8" w:rsidRPr="003A68E6" w:rsidRDefault="00E270D8" w:rsidP="00E270D8">
            <w:pPr>
              <w:pStyle w:val="NormalWeb"/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F4D" w:rsidRPr="00BB725C" w:rsidRDefault="00D80D1C" w:rsidP="00E270D8">
            <w:pPr>
              <w:pStyle w:val="AralkYok"/>
              <w:rPr>
                <w:rFonts w:ascii="Times New Roman" w:hAnsi="Times New Roman" w:cs="Times New Roman"/>
              </w:rPr>
            </w:pPr>
            <w:r w:rsidRPr="006957F1">
              <w:rPr>
                <w:rFonts w:ascii="Times New Roman" w:hAnsi="Times New Roman" w:cs="Times New Roman"/>
              </w:rPr>
              <w:t>1</w:t>
            </w:r>
            <w:r w:rsidR="003A68E6" w:rsidRPr="006957F1">
              <w:rPr>
                <w:rFonts w:ascii="Times New Roman" w:hAnsi="Times New Roman" w:cs="Times New Roman"/>
                <w:b/>
              </w:rPr>
              <w:t>-</w:t>
            </w:r>
            <w:r w:rsidR="00F003A0" w:rsidRPr="00F003A0">
              <w:rPr>
                <w:rStyle w:val="fontstyle01"/>
                <w:sz w:val="22"/>
                <w:szCs w:val="22"/>
              </w:rPr>
              <w:t xml:space="preserve"> </w:t>
            </w:r>
            <w:r w:rsidR="00E270D8">
              <w:rPr>
                <w:rStyle w:val="fontstyle01"/>
                <w:sz w:val="22"/>
                <w:szCs w:val="22"/>
              </w:rPr>
              <w:t>Depremin afete dönüşme nedenleri nelerdir?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344F4D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E6615A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2A0F83">
        <w:rPr>
          <w:rFonts w:ascii="Times New Roman" w:hAnsi="Times New Roman" w:cs="Times New Roman"/>
        </w:rPr>
        <w:t xml:space="preserve">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4623"/>
    <w:multiLevelType w:val="multilevel"/>
    <w:tmpl w:val="E7706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5D586A"/>
    <w:multiLevelType w:val="multilevel"/>
    <w:tmpl w:val="52B8E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B32A8C"/>
    <w:multiLevelType w:val="hybridMultilevel"/>
    <w:tmpl w:val="F41A42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4E46AF"/>
    <w:multiLevelType w:val="hybridMultilevel"/>
    <w:tmpl w:val="D786EA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146D23"/>
    <w:multiLevelType w:val="hybridMultilevel"/>
    <w:tmpl w:val="2EC6E3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830BDD"/>
    <w:multiLevelType w:val="multilevel"/>
    <w:tmpl w:val="9E549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0469F6"/>
    <w:multiLevelType w:val="hybridMultilevel"/>
    <w:tmpl w:val="98685F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9E6810"/>
    <w:multiLevelType w:val="multilevel"/>
    <w:tmpl w:val="D7660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F93203"/>
    <w:multiLevelType w:val="hybridMultilevel"/>
    <w:tmpl w:val="D6A4F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E67341"/>
    <w:multiLevelType w:val="multilevel"/>
    <w:tmpl w:val="BFAA8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D14769"/>
    <w:multiLevelType w:val="hybridMultilevel"/>
    <w:tmpl w:val="84E0E3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EC27A6"/>
    <w:multiLevelType w:val="multilevel"/>
    <w:tmpl w:val="855A6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9E2F43"/>
    <w:multiLevelType w:val="hybridMultilevel"/>
    <w:tmpl w:val="96F815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3D5EAA"/>
    <w:multiLevelType w:val="hybridMultilevel"/>
    <w:tmpl w:val="B1B027F2"/>
    <w:lvl w:ilvl="0" w:tplc="041F000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9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6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380" w:hanging="360"/>
      </w:pPr>
      <w:rPr>
        <w:rFonts w:ascii="Wingdings" w:hAnsi="Wingdings" w:hint="default"/>
      </w:rPr>
    </w:lvl>
  </w:abstractNum>
  <w:abstractNum w:abstractNumId="19">
    <w:nsid w:val="398F711F"/>
    <w:multiLevelType w:val="hybridMultilevel"/>
    <w:tmpl w:val="DF7C5B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527964"/>
    <w:multiLevelType w:val="hybridMultilevel"/>
    <w:tmpl w:val="9C82C8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381C9C"/>
    <w:multiLevelType w:val="multilevel"/>
    <w:tmpl w:val="78CA8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63B0A8F"/>
    <w:multiLevelType w:val="multilevel"/>
    <w:tmpl w:val="894A7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9092622"/>
    <w:multiLevelType w:val="multilevel"/>
    <w:tmpl w:val="3D844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B734BCE"/>
    <w:multiLevelType w:val="multilevel"/>
    <w:tmpl w:val="C742C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1A868EB"/>
    <w:multiLevelType w:val="hybridMultilevel"/>
    <w:tmpl w:val="8130B2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990EB8"/>
    <w:multiLevelType w:val="multilevel"/>
    <w:tmpl w:val="A5120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BED65B6"/>
    <w:multiLevelType w:val="hybridMultilevel"/>
    <w:tmpl w:val="909ADC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E0586D"/>
    <w:multiLevelType w:val="hybridMultilevel"/>
    <w:tmpl w:val="06928E9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09740AC"/>
    <w:multiLevelType w:val="multilevel"/>
    <w:tmpl w:val="A546D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1473503"/>
    <w:multiLevelType w:val="multilevel"/>
    <w:tmpl w:val="08FC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2B0496C"/>
    <w:multiLevelType w:val="multilevel"/>
    <w:tmpl w:val="FF724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35">
    <w:nsid w:val="67D2418B"/>
    <w:multiLevelType w:val="multilevel"/>
    <w:tmpl w:val="7ADE3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4CC75AC"/>
    <w:multiLevelType w:val="multilevel"/>
    <w:tmpl w:val="26D4D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59E6D76"/>
    <w:multiLevelType w:val="hybridMultilevel"/>
    <w:tmpl w:val="3640AF2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61B488F"/>
    <w:multiLevelType w:val="multilevel"/>
    <w:tmpl w:val="8F600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4"/>
  </w:num>
  <w:num w:numId="3">
    <w:abstractNumId w:val="28"/>
  </w:num>
  <w:num w:numId="4">
    <w:abstractNumId w:val="24"/>
  </w:num>
  <w:num w:numId="5">
    <w:abstractNumId w:val="3"/>
  </w:num>
  <w:num w:numId="6">
    <w:abstractNumId w:val="4"/>
  </w:num>
  <w:num w:numId="7">
    <w:abstractNumId w:val="17"/>
  </w:num>
  <w:num w:numId="8">
    <w:abstractNumId w:val="16"/>
  </w:num>
  <w:num w:numId="9">
    <w:abstractNumId w:val="12"/>
  </w:num>
  <w:num w:numId="10">
    <w:abstractNumId w:val="39"/>
  </w:num>
  <w:num w:numId="11">
    <w:abstractNumId w:val="6"/>
  </w:num>
  <w:num w:numId="12">
    <w:abstractNumId w:val="10"/>
  </w:num>
  <w:num w:numId="13">
    <w:abstractNumId w:val="37"/>
  </w:num>
  <w:num w:numId="14">
    <w:abstractNumId w:val="29"/>
  </w:num>
  <w:num w:numId="15">
    <w:abstractNumId w:val="18"/>
  </w:num>
  <w:num w:numId="16">
    <w:abstractNumId w:val="26"/>
  </w:num>
  <w:num w:numId="17">
    <w:abstractNumId w:val="8"/>
  </w:num>
  <w:num w:numId="18">
    <w:abstractNumId w:val="2"/>
  </w:num>
  <w:num w:numId="19">
    <w:abstractNumId w:val="30"/>
  </w:num>
  <w:num w:numId="20">
    <w:abstractNumId w:val="36"/>
  </w:num>
  <w:num w:numId="21">
    <w:abstractNumId w:val="1"/>
  </w:num>
  <w:num w:numId="22">
    <w:abstractNumId w:val="25"/>
  </w:num>
  <w:num w:numId="23">
    <w:abstractNumId w:val="27"/>
  </w:num>
  <w:num w:numId="24">
    <w:abstractNumId w:val="19"/>
  </w:num>
  <w:num w:numId="25">
    <w:abstractNumId w:val="7"/>
  </w:num>
  <w:num w:numId="26">
    <w:abstractNumId w:val="9"/>
  </w:num>
  <w:num w:numId="27">
    <w:abstractNumId w:val="38"/>
  </w:num>
  <w:num w:numId="28">
    <w:abstractNumId w:val="31"/>
  </w:num>
  <w:num w:numId="29">
    <w:abstractNumId w:val="0"/>
  </w:num>
  <w:num w:numId="30">
    <w:abstractNumId w:val="32"/>
  </w:num>
  <w:num w:numId="31">
    <w:abstractNumId w:val="23"/>
  </w:num>
  <w:num w:numId="32">
    <w:abstractNumId w:val="11"/>
  </w:num>
  <w:num w:numId="33">
    <w:abstractNumId w:val="14"/>
  </w:num>
  <w:num w:numId="34">
    <w:abstractNumId w:val="33"/>
  </w:num>
  <w:num w:numId="35">
    <w:abstractNumId w:val="21"/>
  </w:num>
  <w:num w:numId="36">
    <w:abstractNumId w:val="20"/>
  </w:num>
  <w:num w:numId="37">
    <w:abstractNumId w:val="5"/>
  </w:num>
  <w:num w:numId="38">
    <w:abstractNumId w:val="22"/>
  </w:num>
  <w:num w:numId="39">
    <w:abstractNumId w:val="35"/>
  </w:num>
  <w:num w:numId="40">
    <w:abstractNumId w:val="13"/>
  </w:num>
  <w:num w:numId="4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6313A"/>
    <w:rsid w:val="00073E4C"/>
    <w:rsid w:val="00085067"/>
    <w:rsid w:val="00090FE8"/>
    <w:rsid w:val="00095D2A"/>
    <w:rsid w:val="000A077F"/>
    <w:rsid w:val="000A2123"/>
    <w:rsid w:val="000F2935"/>
    <w:rsid w:val="000F419A"/>
    <w:rsid w:val="001306C2"/>
    <w:rsid w:val="00136AE1"/>
    <w:rsid w:val="00154B4B"/>
    <w:rsid w:val="0018355C"/>
    <w:rsid w:val="00186F37"/>
    <w:rsid w:val="00191DE2"/>
    <w:rsid w:val="001A42D8"/>
    <w:rsid w:val="001B006D"/>
    <w:rsid w:val="001B27AE"/>
    <w:rsid w:val="001C15F2"/>
    <w:rsid w:val="002239CC"/>
    <w:rsid w:val="00232D60"/>
    <w:rsid w:val="00272536"/>
    <w:rsid w:val="00273E2F"/>
    <w:rsid w:val="00276BA3"/>
    <w:rsid w:val="002A0F83"/>
    <w:rsid w:val="002A6D68"/>
    <w:rsid w:val="002C4408"/>
    <w:rsid w:val="002D5974"/>
    <w:rsid w:val="002D6911"/>
    <w:rsid w:val="002E15AF"/>
    <w:rsid w:val="002F47D2"/>
    <w:rsid w:val="003051CF"/>
    <w:rsid w:val="003207C7"/>
    <w:rsid w:val="003211E8"/>
    <w:rsid w:val="00342233"/>
    <w:rsid w:val="00344F4D"/>
    <w:rsid w:val="00366DCF"/>
    <w:rsid w:val="00372A98"/>
    <w:rsid w:val="003740AE"/>
    <w:rsid w:val="00387235"/>
    <w:rsid w:val="003A1F07"/>
    <w:rsid w:val="003A68E6"/>
    <w:rsid w:val="003C1692"/>
    <w:rsid w:val="003C1DDD"/>
    <w:rsid w:val="003C2096"/>
    <w:rsid w:val="003D2EB6"/>
    <w:rsid w:val="003E18E5"/>
    <w:rsid w:val="003E1A37"/>
    <w:rsid w:val="003E551C"/>
    <w:rsid w:val="0040038E"/>
    <w:rsid w:val="00412000"/>
    <w:rsid w:val="004461F5"/>
    <w:rsid w:val="00464DD7"/>
    <w:rsid w:val="004775E5"/>
    <w:rsid w:val="00480674"/>
    <w:rsid w:val="00487160"/>
    <w:rsid w:val="00493028"/>
    <w:rsid w:val="0049529D"/>
    <w:rsid w:val="004A6175"/>
    <w:rsid w:val="004B11F9"/>
    <w:rsid w:val="004B1D65"/>
    <w:rsid w:val="004B42E1"/>
    <w:rsid w:val="004B4956"/>
    <w:rsid w:val="004D5AD3"/>
    <w:rsid w:val="004F6428"/>
    <w:rsid w:val="00504378"/>
    <w:rsid w:val="00510058"/>
    <w:rsid w:val="0051011F"/>
    <w:rsid w:val="00510705"/>
    <w:rsid w:val="00552A24"/>
    <w:rsid w:val="00554E5C"/>
    <w:rsid w:val="00556E28"/>
    <w:rsid w:val="00571407"/>
    <w:rsid w:val="005854DF"/>
    <w:rsid w:val="0059799E"/>
    <w:rsid w:val="005A4B04"/>
    <w:rsid w:val="005B502D"/>
    <w:rsid w:val="005D101F"/>
    <w:rsid w:val="005F6D29"/>
    <w:rsid w:val="006135EC"/>
    <w:rsid w:val="00662329"/>
    <w:rsid w:val="006667B9"/>
    <w:rsid w:val="0067404B"/>
    <w:rsid w:val="006776CB"/>
    <w:rsid w:val="0068043F"/>
    <w:rsid w:val="0069044D"/>
    <w:rsid w:val="00692B49"/>
    <w:rsid w:val="006957F1"/>
    <w:rsid w:val="006B36A9"/>
    <w:rsid w:val="006C3579"/>
    <w:rsid w:val="006F299F"/>
    <w:rsid w:val="007019CB"/>
    <w:rsid w:val="0072398D"/>
    <w:rsid w:val="007267AC"/>
    <w:rsid w:val="00742C89"/>
    <w:rsid w:val="00747AC9"/>
    <w:rsid w:val="00756159"/>
    <w:rsid w:val="00776884"/>
    <w:rsid w:val="007B1C2B"/>
    <w:rsid w:val="007B3D47"/>
    <w:rsid w:val="007B5EB2"/>
    <w:rsid w:val="007E09EC"/>
    <w:rsid w:val="007E3D0D"/>
    <w:rsid w:val="008121ED"/>
    <w:rsid w:val="00827541"/>
    <w:rsid w:val="00827E8E"/>
    <w:rsid w:val="00830201"/>
    <w:rsid w:val="00843807"/>
    <w:rsid w:val="00850764"/>
    <w:rsid w:val="00856D90"/>
    <w:rsid w:val="00867877"/>
    <w:rsid w:val="00872BE2"/>
    <w:rsid w:val="00874AAF"/>
    <w:rsid w:val="00896BDA"/>
    <w:rsid w:val="008B7B1C"/>
    <w:rsid w:val="00935121"/>
    <w:rsid w:val="009353F9"/>
    <w:rsid w:val="0094477D"/>
    <w:rsid w:val="00947B0E"/>
    <w:rsid w:val="0096547F"/>
    <w:rsid w:val="009734BE"/>
    <w:rsid w:val="009813D0"/>
    <w:rsid w:val="009947A1"/>
    <w:rsid w:val="009A2595"/>
    <w:rsid w:val="009A4001"/>
    <w:rsid w:val="009A61C8"/>
    <w:rsid w:val="009A768C"/>
    <w:rsid w:val="009B3C04"/>
    <w:rsid w:val="009D6698"/>
    <w:rsid w:val="009E41FC"/>
    <w:rsid w:val="00A23729"/>
    <w:rsid w:val="00A27BBA"/>
    <w:rsid w:val="00A33E13"/>
    <w:rsid w:val="00A35CFD"/>
    <w:rsid w:val="00A72FC2"/>
    <w:rsid w:val="00A75DA0"/>
    <w:rsid w:val="00AB1558"/>
    <w:rsid w:val="00AC6A1A"/>
    <w:rsid w:val="00AD5839"/>
    <w:rsid w:val="00B01814"/>
    <w:rsid w:val="00B33D02"/>
    <w:rsid w:val="00B410C2"/>
    <w:rsid w:val="00B43D00"/>
    <w:rsid w:val="00B4592B"/>
    <w:rsid w:val="00B81BF4"/>
    <w:rsid w:val="00BB725C"/>
    <w:rsid w:val="00BC0CF8"/>
    <w:rsid w:val="00BD7B99"/>
    <w:rsid w:val="00C209FE"/>
    <w:rsid w:val="00C24495"/>
    <w:rsid w:val="00C345E3"/>
    <w:rsid w:val="00C35863"/>
    <w:rsid w:val="00C46717"/>
    <w:rsid w:val="00C46E4E"/>
    <w:rsid w:val="00C52D9E"/>
    <w:rsid w:val="00C62D10"/>
    <w:rsid w:val="00C80DC4"/>
    <w:rsid w:val="00C9342B"/>
    <w:rsid w:val="00C96379"/>
    <w:rsid w:val="00CA5A10"/>
    <w:rsid w:val="00CC78DF"/>
    <w:rsid w:val="00CF5BA1"/>
    <w:rsid w:val="00D16829"/>
    <w:rsid w:val="00D21BC4"/>
    <w:rsid w:val="00D2205F"/>
    <w:rsid w:val="00D25949"/>
    <w:rsid w:val="00D3755C"/>
    <w:rsid w:val="00D42614"/>
    <w:rsid w:val="00D6313D"/>
    <w:rsid w:val="00D80D1C"/>
    <w:rsid w:val="00D8166E"/>
    <w:rsid w:val="00D87A07"/>
    <w:rsid w:val="00D94695"/>
    <w:rsid w:val="00DA6AC2"/>
    <w:rsid w:val="00DA7A3B"/>
    <w:rsid w:val="00DD36EE"/>
    <w:rsid w:val="00DF62AC"/>
    <w:rsid w:val="00E118D2"/>
    <w:rsid w:val="00E12A9D"/>
    <w:rsid w:val="00E2011C"/>
    <w:rsid w:val="00E22582"/>
    <w:rsid w:val="00E270D8"/>
    <w:rsid w:val="00E3217D"/>
    <w:rsid w:val="00E34C01"/>
    <w:rsid w:val="00E42ACF"/>
    <w:rsid w:val="00E42BA6"/>
    <w:rsid w:val="00E630C0"/>
    <w:rsid w:val="00E6615A"/>
    <w:rsid w:val="00E72453"/>
    <w:rsid w:val="00E75943"/>
    <w:rsid w:val="00E93767"/>
    <w:rsid w:val="00E9599D"/>
    <w:rsid w:val="00EC1730"/>
    <w:rsid w:val="00EC3A1B"/>
    <w:rsid w:val="00ED1190"/>
    <w:rsid w:val="00EF4C5A"/>
    <w:rsid w:val="00F003A0"/>
    <w:rsid w:val="00F00ACD"/>
    <w:rsid w:val="00F10F08"/>
    <w:rsid w:val="00F22633"/>
    <w:rsid w:val="00F37752"/>
    <w:rsid w:val="00F87C0C"/>
    <w:rsid w:val="00F95279"/>
    <w:rsid w:val="00F97227"/>
    <w:rsid w:val="00FB19AD"/>
    <w:rsid w:val="00FE2693"/>
    <w:rsid w:val="00FF2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E8E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3A68E6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VarsaylanParagrafYazTipi"/>
    <w:rsid w:val="003A68E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3A68E6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3A6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A68E6"/>
    <w:rPr>
      <w:b/>
      <w:bCs/>
    </w:rPr>
  </w:style>
  <w:style w:type="character" w:customStyle="1" w:styleId="overflow-hidden">
    <w:name w:val="overflow-hidden"/>
    <w:basedOn w:val="VarsaylanParagrafYazTipi"/>
    <w:rsid w:val="003A68E6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6135E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6135EC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6135E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6135EC"/>
    <w:rPr>
      <w:rFonts w:ascii="Arial" w:eastAsia="Times New Roman" w:hAnsi="Arial" w:cs="Arial"/>
      <w:vanish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9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27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2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8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0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1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050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3418282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64181517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145913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3030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9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28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07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46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9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77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4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0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70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2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76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81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66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8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5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8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496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604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85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01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25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995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4839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875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1447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501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7413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9934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87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2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017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59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28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678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299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669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6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2024-12-06T18:52:00Z</dcterms:created>
  <dcterms:modified xsi:type="dcterms:W3CDTF">2024-12-06T18:52:00Z</dcterms:modified>
</cp:coreProperties>
</file>