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E18E5">
              <w:rPr>
                <w:rFonts w:ascii="Times New Roman" w:hAnsi="Times New Roman" w:cs="Times New Roman"/>
              </w:rPr>
              <w:t>TOPLUM VE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AA7528" w:rsidP="00AA752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AA7528">
              <w:rPr>
                <w:rFonts w:ascii="Times New Roman" w:hAnsi="Times New Roman" w:cs="Times New Roman"/>
              </w:rPr>
              <w:t>ÖN YARGI VE KALIP YARGILAR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7528">
              <w:rPr>
                <w:rFonts w:ascii="Times New Roman" w:hAnsi="Times New Roman" w:cs="Times New Roman"/>
              </w:rPr>
              <w:t>BİZİ NASIL ETKİLİYOR?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AA7528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 Aralık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 w:rsidR="001D1CC6"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AA7528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AA7528">
              <w:rPr>
                <w:rFonts w:ascii="Times New Roman" w:eastAsia="Arial" w:hAnsi="Times New Roman" w:cs="Times New Roman"/>
                <w:b/>
              </w:rPr>
              <w:t>AYE.2.2.4. Ön yargı ve kalıp yargılarda toplumun rolünü analiz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528" w:rsidRPr="00AA7528" w:rsidRDefault="00AA7528" w:rsidP="00124C48">
            <w:pPr>
              <w:spacing w:after="0" w:line="256" w:lineRule="auto"/>
            </w:pPr>
            <w:r w:rsidRPr="00AA7528">
              <w:rPr>
                <w:rFonts w:ascii="SourceSansVariable-Roman" w:hAnsi="SourceSansVariable-Roman"/>
                <w:color w:val="3A393A"/>
                <w:sz w:val="24"/>
              </w:rPr>
              <w:t>Ön yargı; bir kimse veya bir şeyle ilgili belirli şart, olay ve görüntülere dayanarak önceden edinilmiş olumlu veya olumsuz yargı; peşin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AA7528">
              <w:rPr>
                <w:rFonts w:ascii="SourceSansVariable-Roman" w:hAnsi="SourceSansVariable-Roman"/>
                <w:color w:val="3A393A"/>
                <w:sz w:val="24"/>
              </w:rPr>
              <w:t>fikir, peşin hükümdür. Ön yargılarda ortaya atılan yargı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AA7528">
              <w:rPr>
                <w:rFonts w:ascii="SourceSansVariable-Roman" w:hAnsi="SourceSansVariable-Roman"/>
                <w:color w:val="3A393A"/>
                <w:sz w:val="24"/>
              </w:rPr>
              <w:t>olumlu ya da olumsuz olabilir. Örneğin “O golü ancak Arda atabilir.”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AA7528">
              <w:rPr>
                <w:rFonts w:ascii="SourceSansVariable-Roman" w:hAnsi="SourceSansVariable-Roman"/>
                <w:color w:val="3A393A"/>
                <w:sz w:val="24"/>
              </w:rPr>
              <w:t>olumlu bir ön yargıdır. Arda’ya karşı güven hissi vurgulanır. Bireyler</w:t>
            </w:r>
            <w:r w:rsidRPr="00AA7528">
              <w:rPr>
                <w:rFonts w:ascii="SourceSansVariable-Roman" w:hAnsi="SourceSansVariable-Roman"/>
                <w:color w:val="3A393A"/>
              </w:rPr>
              <w:br/>
            </w:r>
            <w:r w:rsidRPr="00AA7528">
              <w:rPr>
                <w:rFonts w:ascii="SourceSansVariable-Roman" w:hAnsi="SourceSansVariable-Roman"/>
                <w:color w:val="3A393A"/>
                <w:sz w:val="24"/>
              </w:rPr>
              <w:t>hakkında olumlu da olsa ön yargıda bulunmamak gerekir. Ön yargı,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AA7528">
              <w:rPr>
                <w:rFonts w:ascii="SourceSansVariable-Roman" w:hAnsi="SourceSansVariable-Roman"/>
                <w:color w:val="3A393A"/>
                <w:sz w:val="24"/>
              </w:rPr>
              <w:t>insanları ayrıştırmaya neden olabilir.</w:t>
            </w:r>
            <w:r w:rsidRPr="00AA7528">
              <w:t xml:space="preserve"> </w:t>
            </w:r>
            <w:r>
              <w:t xml:space="preserve"> </w:t>
            </w:r>
            <w:r w:rsidRPr="00AA7528">
              <w:rPr>
                <w:rFonts w:ascii="SourceSansVariable-Roman" w:hAnsi="SourceSansVariable-Roman"/>
                <w:color w:val="3A393A"/>
                <w:sz w:val="24"/>
              </w:rPr>
              <w:t>“Elinden her iş geliyor.” cümlesi olumlu bir ön yargı cümlesidir.</w:t>
            </w:r>
            <w:r w:rsidRPr="00AA7528">
              <w:rPr>
                <w:rFonts w:ascii="SourceSansVariable-Roman" w:hAnsi="SourceSansVariable-Roman"/>
                <w:color w:val="3A393A"/>
              </w:rPr>
              <w:br/>
            </w:r>
            <w:r w:rsidRPr="00AA7528">
              <w:rPr>
                <w:rFonts w:ascii="SourceSansVariable-Roman" w:hAnsi="SourceSansVariable-Roman"/>
                <w:color w:val="3A393A"/>
                <w:sz w:val="24"/>
              </w:rPr>
              <w:t>Böyle bir ön yargı insanları yanıltabilir. Her iş derken neler kastediliyor? Bu söz bireyin spor, müzik ya da başka alanlarda beceri sahibi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AA7528">
              <w:rPr>
                <w:rFonts w:ascii="SourceSansVariable-Roman" w:hAnsi="SourceSansVariable-Roman"/>
                <w:color w:val="3A393A"/>
                <w:sz w:val="24"/>
              </w:rPr>
              <w:t>olduğunu mu ifade ediyor? Bunlar tam olarak bilinememektedir.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AA7528">
              <w:rPr>
                <w:rFonts w:ascii="SourceSansVariable-Roman" w:hAnsi="SourceSansVariable-Roman"/>
                <w:color w:val="3A393A"/>
                <w:sz w:val="24"/>
              </w:rPr>
              <w:t>İnsanlar hakkında kucaklayıcı, birlik ve bütünlük sağlayıcı ifadeler kullanmak; bu yönde davranışlar sergilemek huzurlu bir toplumun temellerini atar.</w:t>
            </w:r>
          </w:p>
          <w:p w:rsidR="00AA7528" w:rsidRPr="00AA7528" w:rsidRDefault="00AA7528" w:rsidP="00AA7528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AA7528">
              <w:rPr>
                <w:rFonts w:ascii="SourceSansVariable-Roman" w:hAnsi="SourceSansVariable-Roman"/>
                <w:color w:val="3A393A"/>
                <w:sz w:val="24"/>
              </w:rPr>
              <w:t xml:space="preserve">Kalıp yargı; farklı kültürlere, topluluklara insanlara ya da özelliklere </w:t>
            </w:r>
            <w:proofErr w:type="spellStart"/>
            <w:r w:rsidRPr="00AA7528">
              <w:rPr>
                <w:rFonts w:ascii="SourceSansVariable-Roman" w:hAnsi="SourceSansVariable-Roman"/>
                <w:color w:val="3A393A"/>
                <w:sz w:val="24"/>
              </w:rPr>
              <w:t>atıfa</w:t>
            </w:r>
            <w:proofErr w:type="spellEnd"/>
            <w:r w:rsidRPr="00AA7528">
              <w:rPr>
                <w:rFonts w:ascii="SourceSansVariable-Roman" w:hAnsi="SourceSansVariable-Roman"/>
                <w:color w:val="3A393A"/>
                <w:sz w:val="24"/>
              </w:rPr>
              <w:t xml:space="preserve"> bulunarak yapılan genelleme ifadeleridir. Örneğin birçok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AA7528">
              <w:rPr>
                <w:rFonts w:ascii="SourceSansVariable-Roman" w:hAnsi="SourceSansVariable-Roman"/>
                <w:color w:val="3A393A"/>
                <w:sz w:val="24"/>
              </w:rPr>
              <w:t>Asya ülkesinde yaşayan insan çekik gözlüdür. Bu durum genel bir kanıya varılarak “Bütün Asyalılar çekik gözlüdür.” şeklinde ifade edilirse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AA7528">
              <w:rPr>
                <w:rFonts w:ascii="SourceSansVariable-Roman" w:hAnsi="SourceSansVariable-Roman"/>
                <w:color w:val="3A393A"/>
                <w:sz w:val="24"/>
              </w:rPr>
              <w:t>kalıp yargı oluşturulmuş olur. Kalıp yargılarda toplumda değiştirilemeyen kanaatler söz konusudur. Her bireyin aynı düşünmesi istenir. “En iyi pizzayı İtalyanlar yapar.”, “Afrikalılar atletizmde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AA7528">
              <w:rPr>
                <w:rFonts w:ascii="SourceSansVariable-Roman" w:hAnsi="SourceSansVariable-Roman"/>
                <w:color w:val="3A393A"/>
                <w:sz w:val="24"/>
              </w:rPr>
              <w:t>çok başarılıdır.”, “Uzun boylular iyi basket oynar.”, “Bütün gözlüklüler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AA7528">
              <w:rPr>
                <w:rFonts w:ascii="SourceSansVariable-Roman" w:hAnsi="SourceSansVariable-Roman"/>
                <w:color w:val="3A393A"/>
                <w:sz w:val="24"/>
              </w:rPr>
              <w:t>zekidir.” ifadelerinden her biri kalıp yargı ifadeleridir. "Japonlar çok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AA7528">
              <w:rPr>
                <w:rFonts w:ascii="SourceSansVariable-Roman" w:hAnsi="SourceSansVariable-Roman"/>
                <w:color w:val="3A393A"/>
                <w:sz w:val="24"/>
              </w:rPr>
              <w:t>çalışkandır." Bu yargıda ele alındığı gibi bütün Japon halkı gerçekten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AA7528">
              <w:rPr>
                <w:rFonts w:ascii="SourceSansVariable-Roman" w:hAnsi="SourceSansVariable-Roman"/>
                <w:color w:val="3A393A"/>
                <w:sz w:val="24"/>
              </w:rPr>
              <w:t>çok mu çalışkandır? Bütünden söz etmek kalıplaşmış bir ifadedir. Oysaki başka milletlere ait insanlar da güzel pizza yapabilir, atletizmde</w:t>
            </w:r>
            <w:r w:rsidRPr="00AA7528">
              <w:rPr>
                <w:rFonts w:ascii="SourceSansVariable-Roman" w:hAnsi="SourceSansVariable-Roman"/>
                <w:color w:val="3A393A"/>
              </w:rPr>
              <w:br/>
            </w:r>
            <w:r w:rsidRPr="00AA7528">
              <w:rPr>
                <w:rFonts w:ascii="SourceSansVariable-Roman" w:hAnsi="SourceSansVariable-Roman"/>
                <w:color w:val="3A393A"/>
                <w:sz w:val="24"/>
              </w:rPr>
              <w:t>başarılı olabilir ya da çok çalışkan bir insan Japon olmayabilir. Kalıp</w:t>
            </w:r>
            <w:r w:rsidRPr="00AA7528">
              <w:rPr>
                <w:rFonts w:ascii="SourceSansVariable-Roman" w:hAnsi="SourceSansVariable-Roman"/>
                <w:color w:val="3A393A"/>
              </w:rPr>
              <w:br/>
            </w:r>
            <w:r w:rsidRPr="00AA7528">
              <w:rPr>
                <w:rFonts w:ascii="SourceSansVariable-Roman" w:hAnsi="SourceSansVariable-Roman"/>
                <w:color w:val="3A393A"/>
                <w:sz w:val="24"/>
              </w:rPr>
              <w:t xml:space="preserve">yargılarda varılan genellemeler tüm topluma mal edilir. 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F10F0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 w:rsidRPr="00412000">
              <w:rPr>
                <w:rFonts w:ascii="Times New Roman" w:hAnsi="Times New Roman" w:cs="Times New Roman"/>
              </w:rPr>
              <w:t xml:space="preserve">Ahlak </w:t>
            </w:r>
            <w:r w:rsidR="00412000">
              <w:rPr>
                <w:rFonts w:ascii="Times New Roman" w:hAnsi="Times New Roman" w:cs="Times New Roman"/>
              </w:rPr>
              <w:t>gelişiminde kültürün etkileri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24C48"/>
    <w:rsid w:val="001306C2"/>
    <w:rsid w:val="0014081E"/>
    <w:rsid w:val="00186F37"/>
    <w:rsid w:val="00191DE2"/>
    <w:rsid w:val="001A42D8"/>
    <w:rsid w:val="001B27AE"/>
    <w:rsid w:val="001C15F2"/>
    <w:rsid w:val="001D1CC6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30BEC"/>
    <w:rsid w:val="00742C89"/>
    <w:rsid w:val="00747AC9"/>
    <w:rsid w:val="00756159"/>
    <w:rsid w:val="007B5EB2"/>
    <w:rsid w:val="007E3D0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A7528"/>
    <w:rsid w:val="00AB1558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2024-11-30T15:18:00Z</dcterms:created>
  <dcterms:modified xsi:type="dcterms:W3CDTF">2024-11-30T15:18:00Z</dcterms:modified>
</cp:coreProperties>
</file>