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F06FC4" w:rsidP="00184428">
            <w:pPr>
              <w:tabs>
                <w:tab w:val="left" w:pos="56"/>
              </w:tabs>
              <w:spacing w:line="256" w:lineRule="auto"/>
              <w:ind w:left="84" w:hanging="14"/>
              <w:rPr>
                <w:rFonts w:ascii="Times New Roman" w:eastAsia="Times New Roman" w:hAnsi="Times New Roman" w:cs="Times New Roman"/>
              </w:rPr>
            </w:pPr>
            <w:r w:rsidRPr="00F06FC4">
              <w:rPr>
                <w:rFonts w:ascii="Times New Roman" w:hAnsi="Times New Roman" w:cs="Times New Roman"/>
              </w:rPr>
              <w:t>HAKLARIMIZ VE SORUMLULUKLARIMIZ GÜVENCEDE</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1C161A"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D17F8F">
              <w:rPr>
                <w:rFonts w:ascii="Times New Roman" w:hAnsi="Times New Roman" w:cs="Times New Roman"/>
              </w:rPr>
              <w:t xml:space="preserve"> Mayıs</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F06FC4" w:rsidP="00C62781">
            <w:pPr>
              <w:pStyle w:val="AralkYok"/>
              <w:rPr>
                <w:rFonts w:ascii="Times New Roman" w:hAnsi="Times New Roman" w:cs="Times New Roman"/>
                <w:b/>
              </w:rPr>
            </w:pPr>
            <w:r w:rsidRPr="00F06FC4">
              <w:rPr>
                <w:rFonts w:ascii="Times New Roman" w:hAnsi="Times New Roman" w:cs="Times New Roman"/>
                <w:b/>
              </w:rPr>
              <w:t>SB.6.6.5. Türkiye Cumhuriyeti’nin etkin bir vatandaşı olarak hak ve sorumluluklarının anayasal güvence altında olduğunu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FA393D" w:rsidP="00FA393D">
            <w:pPr>
              <w:pStyle w:val="AralkYok"/>
              <w:numPr>
                <w:ilvl w:val="0"/>
                <w:numId w:val="1"/>
              </w:numPr>
              <w:rPr>
                <w:rFonts w:ascii="Times New Roman" w:hAnsi="Times New Roman" w:cs="Times New Roman"/>
              </w:rPr>
            </w:pPr>
            <w:r>
              <w:rPr>
                <w:rFonts w:ascii="Times New Roman" w:hAnsi="Times New Roman" w:cs="Times New Roman"/>
                <w:b/>
              </w:rPr>
              <w:t>A</w:t>
            </w:r>
            <w:r w:rsidRPr="00FA393D">
              <w:rPr>
                <w:rFonts w:ascii="Times New Roman" w:hAnsi="Times New Roman" w:cs="Times New Roman"/>
                <w:b/>
              </w:rPr>
              <w:t>nayasa, Yasa</w:t>
            </w:r>
            <w:r>
              <w:rPr>
                <w:rFonts w:ascii="Times New Roman" w:hAnsi="Times New Roman" w:cs="Times New Roman"/>
                <w:b/>
              </w:rPr>
              <w:t xml:space="preserve"> gibi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36E9E" w:rsidP="00DA1313">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A1313">
              <w:rPr>
                <w:rFonts w:ascii="Times New Roman" w:hAnsi="Times New Roman" w:cs="Times New Roman"/>
                <w:b/>
              </w:rPr>
              <w:t>“</w:t>
            </w:r>
            <w:r w:rsidR="00DA1313" w:rsidRPr="00DA1313">
              <w:rPr>
                <w:rFonts w:ascii="Times New Roman" w:hAnsi="Times New Roman" w:cs="Times New Roman"/>
                <w:b/>
              </w:rPr>
              <w:t>Görsellerde</w:t>
            </w:r>
            <w:r w:rsidR="00DA1313">
              <w:rPr>
                <w:rFonts w:ascii="Times New Roman" w:hAnsi="Times New Roman" w:cs="Times New Roman"/>
                <w:b/>
              </w:rPr>
              <w:t xml:space="preserve"> hangi haklar kullanılmaktadır</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DA1313">
              <w:rPr>
                <w:rFonts w:ascii="Times New Roman" w:hAnsi="Times New Roman" w:cs="Times New Roman"/>
              </w:rPr>
              <w:t>216’da</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İnsan hakları doğuştan sahip olduğumuz haklardır. Haklarımızdan vazgeçemeyiz ve bunları devredemeyiz.</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Temel haklar ve sorumluluklar Anayasa ile güvence altına alınmıştır. Bu yönüyle temel hakların ve sorumlulukların korunmasında en etkili güç devlettir. Hak ve sorumlulukların devlet tarafından anayasalarla koruma altına alındığı toplumlarda bireyler kendilerini daha güvende hisseder.  Kişinin hakları ve ödevlerinden bazıları şunlardır:</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Yaşama Hakkı:</w:t>
            </w:r>
            <w:r w:rsidRPr="00FA393D">
              <w:rPr>
                <w:rFonts w:ascii="Times New Roman" w:hAnsi="Times New Roman" w:cs="Times New Roman"/>
              </w:rPr>
              <w:t xml:space="preserve"> En temel hakkımız yaşama hakkıdır. Çünkü bu hakkımız olmadan diğer haklarımızı kullanamayız.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Kişi Dokunulmazlığı Hakkı:</w:t>
            </w:r>
            <w:r w:rsidRPr="00FA393D">
              <w:rPr>
                <w:rFonts w:ascii="Times New Roman" w:hAnsi="Times New Roman" w:cs="Times New Roman"/>
              </w:rPr>
              <w:t xml:space="preserve"> Bu hakkın bir gereği olarak bir kişinin isteği olmadan ya da yasalarla belirtilen durumlar dışında vücut bütünlüğüne dokunulamaz. Kişinin üzerinde rızası olmadan bilimsel ve tıbbi deneyler uygulanamaz.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Özel Hayatın Gizliliği:</w:t>
            </w:r>
            <w:r w:rsidRPr="00FA393D">
              <w:rPr>
                <w:rFonts w:ascii="Times New Roman" w:hAnsi="Times New Roman" w:cs="Times New Roman"/>
              </w:rPr>
              <w:t xml:space="preserve"> İnsanların kendine özel eşyaları, ailesi ya da bir yaşamı vardır. Özel hayatımızda başkaları ile paylaşmak istemediğimiz bilgiler ya da olaylar olabilir.</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Çünkü onlar sadece bize aittir. </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Konut Dokunulmazlığı: Anayasa’ya göre kimsenin konutuna kanuni zorunluluklar dışında izinsiz girilemez.</w:t>
            </w:r>
          </w:p>
          <w:p w:rsidR="00550FCD" w:rsidRPr="00AF4801" w:rsidRDefault="00FA393D" w:rsidP="00FA393D">
            <w:pPr>
              <w:pStyle w:val="AralkYok"/>
              <w:rPr>
                <w:rFonts w:ascii="Times New Roman" w:hAnsi="Times New Roman" w:cs="Times New Roman"/>
              </w:rPr>
            </w:pPr>
            <w:r w:rsidRPr="00FA393D">
              <w:rPr>
                <w:rFonts w:ascii="Times New Roman" w:hAnsi="Times New Roman" w:cs="Times New Roman"/>
              </w:rPr>
              <w:t>Haberleşme Hürriyeti: Özel yaşamın bir parçası olan haberleşme özgürlüğü ve haberleşmenin gizliliği güvence altındadır. Yasal haller dışında kimsenin telefonunun dinlenememesi bu özgürlükle ilgilidir.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1C161A">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1- Temel haklar neye nedir? </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2- Temel hak ve özgürlüklerimiz nelerdir?</w:t>
            </w:r>
          </w:p>
          <w:p w:rsidR="00550FCD" w:rsidRDefault="00FA393D" w:rsidP="00FA393D">
            <w:pPr>
              <w:pStyle w:val="AralkYok"/>
              <w:rPr>
                <w:rFonts w:ascii="Times New Roman" w:hAnsi="Times New Roman" w:cs="Times New Roman"/>
              </w:rPr>
            </w:pPr>
            <w:r w:rsidRPr="00FA393D">
              <w:rPr>
                <w:rFonts w:ascii="Times New Roman" w:hAnsi="Times New Roman" w:cs="Times New Roman"/>
              </w:rPr>
              <w:t>3- Anayasamızda temel haklar ve ödevler nasıl belirlenmiştir?</w:t>
            </w:r>
          </w:p>
          <w:p w:rsidR="00550FCD" w:rsidRPr="00153554" w:rsidRDefault="00550FCD" w:rsidP="00550FCD">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C161A"/>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2024-05-02T06:46:00Z</dcterms:created>
  <dcterms:modified xsi:type="dcterms:W3CDTF">2024-05-02T06:46:00Z</dcterms:modified>
</cp:coreProperties>
</file>