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D4C4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D4C42">
              <w:rPr>
                <w:rFonts w:ascii="Times New Roman" w:hAnsi="Times New Roman" w:cs="Times New Roman"/>
              </w:rPr>
              <w:t>BÜYÜK MİLLET MECLİSİNE KARŞI İSYANLAR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2579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257969" w:rsidRPr="00107EBE" w:rsidRDefault="00257969" w:rsidP="0025796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>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1940AE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1940AE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Hıyanet-i Vataniye Kanunu çıkarılarak (29 Nisan 1920)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385622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257969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 xml:space="preserve">2-BMM’ye kimler ayaklanmıştır? 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3-BMM ayaklanmaları bastırmak için hangi önlemleri almıştır?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257969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107EBE">
        <w:rPr>
          <w:rFonts w:ascii="Times New Roman" w:hAnsi="Times New Roman" w:cs="Times New Roman"/>
        </w:rPr>
        <w:t xml:space="preserve"> </w:t>
      </w:r>
      <w:r w:rsidR="00257969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940AE"/>
    <w:rsid w:val="001B27AE"/>
    <w:rsid w:val="001E6D43"/>
    <w:rsid w:val="00257969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56512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2023-12-02T20:49:00Z</dcterms:created>
  <dcterms:modified xsi:type="dcterms:W3CDTF">2023-12-02T20:49:00Z</dcterms:modified>
</cp:coreProperties>
</file>