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Borders>
          <w:top w:val="double" w:sz="4" w:space="0" w:color="FF6600"/>
          <w:left w:val="double" w:sz="4" w:space="0" w:color="FF6600"/>
          <w:bottom w:val="double" w:sz="4" w:space="0" w:color="FF6600"/>
          <w:right w:val="double" w:sz="4" w:space="0" w:color="FF6600"/>
          <w:insideH w:val="double" w:sz="4" w:space="0" w:color="FF6600"/>
          <w:insideV w:val="double" w:sz="4" w:space="0" w:color="FF6600"/>
        </w:tblBorders>
        <w:tblLook w:val="04A0" w:firstRow="1" w:lastRow="0" w:firstColumn="1" w:lastColumn="0" w:noHBand="0" w:noVBand="1"/>
      </w:tblPr>
      <w:tblGrid>
        <w:gridCol w:w="3227"/>
        <w:gridCol w:w="4950"/>
        <w:gridCol w:w="1996"/>
      </w:tblGrid>
      <w:tr w:rsidR="00180F1F" w:rsidRPr="00E67EA3" w:rsidTr="00CC7A46">
        <w:trPr>
          <w:jc w:val="center"/>
        </w:trPr>
        <w:tc>
          <w:tcPr>
            <w:tcW w:w="3227" w:type="dxa"/>
          </w:tcPr>
          <w:p w:rsidR="00180F1F" w:rsidRPr="00E67EA3" w:rsidRDefault="00180F1F">
            <w:pPr>
              <w:rPr>
                <w:rFonts w:ascii="Segoe UI" w:hAnsi="Segoe UI" w:cs="Segoe UI"/>
              </w:rPr>
            </w:pPr>
            <w:r w:rsidRPr="00E67EA3">
              <w:rPr>
                <w:rFonts w:ascii="Segoe UI" w:hAnsi="Segoe UI" w:cs="Segoe UI"/>
              </w:rPr>
              <w:t>ADI SOYADI</w:t>
            </w:r>
            <w:r w:rsidRPr="00E67EA3">
              <w:rPr>
                <w:rFonts w:ascii="Segoe UI" w:hAnsi="Segoe UI" w:cs="Segoe UI"/>
              </w:rPr>
              <w:br/>
              <w:t>SINIFI NO:</w:t>
            </w:r>
          </w:p>
        </w:tc>
        <w:tc>
          <w:tcPr>
            <w:tcW w:w="4950" w:type="dxa"/>
          </w:tcPr>
          <w:p w:rsidR="00180F1F" w:rsidRPr="00962C2E" w:rsidRDefault="00180F1F" w:rsidP="00E67EA3">
            <w:pPr>
              <w:jc w:val="center"/>
              <w:rPr>
                <w:rFonts w:ascii="Segoe UI" w:hAnsi="Segoe UI" w:cs="Segoe UI"/>
                <w:b/>
              </w:rPr>
            </w:pPr>
            <w:r w:rsidRPr="00962C2E">
              <w:rPr>
                <w:rFonts w:ascii="Segoe UI" w:hAnsi="Segoe UI" w:cs="Segoe UI"/>
                <w:b/>
              </w:rPr>
              <w:t>2023-2024 EĞİTİM ÖĞRETİM YILI</w:t>
            </w:r>
          </w:p>
          <w:p w:rsidR="00E67EA3" w:rsidRPr="00962C2E" w:rsidRDefault="00E67EA3" w:rsidP="00E67EA3">
            <w:pPr>
              <w:jc w:val="center"/>
              <w:rPr>
                <w:rFonts w:ascii="Segoe UI" w:hAnsi="Segoe UI" w:cs="Segoe UI"/>
                <w:b/>
              </w:rPr>
            </w:pPr>
            <w:r w:rsidRPr="00962C2E">
              <w:rPr>
                <w:rFonts w:ascii="Segoe UI" w:hAnsi="Segoe UI" w:cs="Segoe UI"/>
                <w:b/>
              </w:rPr>
              <w:t>KOVANCILAR BAYRAMYAZI ORTAOKULU</w:t>
            </w:r>
          </w:p>
          <w:p w:rsidR="00180F1F" w:rsidRPr="00962C2E" w:rsidRDefault="00B062FE" w:rsidP="00E67EA3">
            <w:pPr>
              <w:jc w:val="center"/>
              <w:rPr>
                <w:rFonts w:ascii="Segoe UI" w:hAnsi="Segoe UI" w:cs="Segoe UI"/>
                <w:b/>
              </w:rPr>
            </w:pPr>
            <w:r>
              <w:rPr>
                <w:rFonts w:ascii="Segoe UI" w:hAnsi="Segoe UI" w:cs="Segoe UI"/>
                <w:b/>
              </w:rPr>
              <w:t>T.C. İNKILAP TARİHİ VE ATATÜRKÇÜLÜK</w:t>
            </w:r>
          </w:p>
          <w:p w:rsidR="00180F1F" w:rsidRPr="00E67EA3" w:rsidRDefault="00180F1F" w:rsidP="00E67EA3">
            <w:pPr>
              <w:jc w:val="center"/>
              <w:rPr>
                <w:rFonts w:ascii="Segoe UI" w:hAnsi="Segoe UI" w:cs="Segoe UI"/>
              </w:rPr>
            </w:pPr>
            <w:r w:rsidRPr="00962C2E">
              <w:rPr>
                <w:rFonts w:ascii="Segoe UI" w:hAnsi="Segoe UI" w:cs="Segoe UI"/>
                <w:b/>
              </w:rPr>
              <w:t>1.</w:t>
            </w:r>
            <w:r w:rsidR="00DD591B">
              <w:rPr>
                <w:rFonts w:ascii="Segoe UI" w:hAnsi="Segoe UI" w:cs="Segoe UI"/>
                <w:b/>
              </w:rPr>
              <w:t xml:space="preserve"> </w:t>
            </w:r>
            <w:r w:rsidRPr="00962C2E">
              <w:rPr>
                <w:rFonts w:ascii="Segoe UI" w:hAnsi="Segoe UI" w:cs="Segoe UI"/>
                <w:b/>
              </w:rPr>
              <w:t>DÖNEM 1. ORTAK YAZILI</w:t>
            </w:r>
          </w:p>
        </w:tc>
        <w:tc>
          <w:tcPr>
            <w:tcW w:w="1996" w:type="dxa"/>
          </w:tcPr>
          <w:p w:rsidR="00180F1F" w:rsidRPr="00E67EA3" w:rsidRDefault="00180F1F">
            <w:pPr>
              <w:rPr>
                <w:rFonts w:ascii="Segoe UI" w:hAnsi="Segoe UI" w:cs="Segoe UI"/>
              </w:rPr>
            </w:pPr>
          </w:p>
          <w:p w:rsidR="00180F1F" w:rsidRPr="00E67EA3" w:rsidRDefault="00180F1F">
            <w:pPr>
              <w:rPr>
                <w:rFonts w:ascii="Segoe UI" w:hAnsi="Segoe UI" w:cs="Segoe UI"/>
              </w:rPr>
            </w:pPr>
            <w:r w:rsidRPr="00E67EA3">
              <w:rPr>
                <w:rFonts w:ascii="Segoe UI" w:hAnsi="Segoe UI" w:cs="Segoe UI"/>
              </w:rPr>
              <w:t>PUAN</w:t>
            </w:r>
          </w:p>
        </w:tc>
      </w:tr>
    </w:tbl>
    <w:p w:rsidR="009B1C59" w:rsidRDefault="00CC7A46" w:rsidP="001B6EFA">
      <w:pPr>
        <w:pStyle w:val="AralkYok"/>
      </w:pPr>
    </w:p>
    <w:tbl>
      <w:tblPr>
        <w:tblStyle w:val="TabloKlavuzu"/>
        <w:tblW w:w="0" w:type="auto"/>
        <w:tblLook w:val="04A0" w:firstRow="1" w:lastRow="0" w:firstColumn="1" w:lastColumn="0" w:noHBand="0" w:noVBand="1"/>
      </w:tblPr>
      <w:tblGrid>
        <w:gridCol w:w="10232"/>
      </w:tblGrid>
      <w:tr w:rsidR="001B6EFA" w:rsidRPr="001B6EFA" w:rsidTr="001B6EFA">
        <w:tc>
          <w:tcPr>
            <w:tcW w:w="10232" w:type="dxa"/>
          </w:tcPr>
          <w:p w:rsidR="001B6EFA" w:rsidRPr="001B6EFA" w:rsidRDefault="001B6EFA" w:rsidP="00103802">
            <w:pPr>
              <w:spacing w:after="160" w:line="259" w:lineRule="auto"/>
              <w:rPr>
                <w:rFonts w:ascii="Segoe UI" w:eastAsia="Calibri" w:hAnsi="Segoe UI" w:cs="Segoe UI"/>
                <w:b/>
              </w:rPr>
            </w:pPr>
            <w:r w:rsidRPr="001B6EFA">
              <w:rPr>
                <w:rFonts w:ascii="Segoe UI" w:eastAsia="Calibri" w:hAnsi="Segoe UI" w:cs="Segoe UI"/>
                <w:b/>
              </w:rPr>
              <w:t>KAZANIM: İTA.8.1.1. Avrupa’daki gelişmelerin yansımaları bağlamında Osmanlı Devleti’nin yirminci yüzyılın başlarındaki siyasi ve sosyal durumunu kavrar.</w:t>
            </w:r>
          </w:p>
        </w:tc>
      </w:tr>
      <w:tr w:rsidR="001B6EFA" w:rsidRPr="001B6EFA" w:rsidTr="007D72D6">
        <w:trPr>
          <w:trHeight w:val="2710"/>
        </w:trPr>
        <w:tc>
          <w:tcPr>
            <w:tcW w:w="10232" w:type="dxa"/>
          </w:tcPr>
          <w:p w:rsidR="001B6EFA" w:rsidRPr="001B6EFA" w:rsidRDefault="001B6EFA" w:rsidP="00103802">
            <w:pPr>
              <w:spacing w:after="160" w:line="259" w:lineRule="auto"/>
              <w:rPr>
                <w:rFonts w:ascii="Segoe UI" w:eastAsia="Calibri" w:hAnsi="Segoe UI" w:cs="Segoe UI"/>
              </w:rPr>
            </w:pPr>
            <w:r w:rsidRPr="001B6EFA">
              <w:rPr>
                <w:rFonts w:ascii="Segoe UI" w:eastAsia="Calibri" w:hAnsi="Segoe UI" w:cs="Segoe UI"/>
                <w:b/>
              </w:rPr>
              <w:t>SORU 1.</w:t>
            </w:r>
            <w:r w:rsidRPr="001B6EFA">
              <w:rPr>
                <w:rFonts w:ascii="Segoe UI" w:eastAsia="Calibri" w:hAnsi="Segoe UI" w:cs="Segoe UI"/>
              </w:rPr>
              <w:t xml:space="preserve"> Fransız İhtilali ile dünyada yayılmaya başlayan hürriyet, eşitlik, adalet gibi fikirlerden etkilenen Jön Türkler; azınlık isyanlarını önlemek için farklı bir fikir ortaya koydular. Jön Türklere göre azınlıkların isyan etmesinin temel nedeni, padişahın ülkeyi tek başına yönetmesiydi. Onlara göre azınlık isyanlarının önlenebilmesi için Avrupa’da olduğu gibi bir anayasa hazırlanmalı, meclis açılmalı, bu mecliste azınlıklara da temsil hakkı verilmeli ve padişah ülkeyi bu meclisle birlikte yönetmeliydi.</w:t>
            </w:r>
          </w:p>
          <w:p w:rsidR="001B6EFA" w:rsidRPr="001B6EFA" w:rsidRDefault="001B6EFA" w:rsidP="00103802">
            <w:pPr>
              <w:spacing w:after="160" w:line="259" w:lineRule="auto"/>
              <w:rPr>
                <w:rFonts w:ascii="Segoe UI" w:eastAsia="Calibri" w:hAnsi="Segoe UI" w:cs="Segoe UI"/>
                <w:b/>
              </w:rPr>
            </w:pPr>
            <w:r w:rsidRPr="001B6EFA">
              <w:rPr>
                <w:rFonts w:ascii="Segoe UI" w:eastAsia="Calibri" w:hAnsi="Segoe UI" w:cs="Segoe UI"/>
                <w:b/>
              </w:rPr>
              <w:t xml:space="preserve">Buna göre Jön Türklerin istedikleri yönetim şeklinin hangisi olduğu söylenebilir? </w:t>
            </w:r>
            <w:r w:rsidRPr="001B6EFA">
              <w:rPr>
                <w:rFonts w:ascii="Segoe UI" w:hAnsi="Segoe UI" w:cs="Segoe UI"/>
                <w:i/>
              </w:rPr>
              <w:t>(10 puan)</w:t>
            </w:r>
          </w:p>
          <w:p w:rsidR="001B6EFA" w:rsidRDefault="001B6EFA" w:rsidP="00103802">
            <w:pPr>
              <w:spacing w:after="160" w:line="259" w:lineRule="auto"/>
              <w:rPr>
                <w:rFonts w:ascii="Segoe UI" w:eastAsia="Calibri" w:hAnsi="Segoe UI" w:cs="Segoe UI"/>
                <w:color w:val="FF0000"/>
              </w:rPr>
            </w:pPr>
          </w:p>
          <w:p w:rsidR="00CC7A46" w:rsidRPr="001B6EFA" w:rsidRDefault="00CC7A46" w:rsidP="00CC7A46">
            <w:pPr>
              <w:pStyle w:val="AralkYok"/>
            </w:pPr>
            <w:bookmarkStart w:id="0" w:name="_GoBack"/>
            <w:bookmarkEnd w:id="0"/>
          </w:p>
        </w:tc>
      </w:tr>
      <w:tr w:rsidR="001B6EFA" w:rsidRPr="001B6EFA" w:rsidTr="001B6EFA">
        <w:tc>
          <w:tcPr>
            <w:tcW w:w="10232" w:type="dxa"/>
          </w:tcPr>
          <w:p w:rsidR="001B6EFA" w:rsidRPr="001B6EFA" w:rsidRDefault="001B6EFA" w:rsidP="00103802">
            <w:pPr>
              <w:spacing w:after="160" w:line="259" w:lineRule="auto"/>
              <w:rPr>
                <w:rFonts w:ascii="Segoe UI" w:eastAsia="Calibri" w:hAnsi="Segoe UI" w:cs="Segoe UI"/>
                <w:b/>
              </w:rPr>
            </w:pPr>
            <w:r w:rsidRPr="001B6EFA">
              <w:rPr>
                <w:rFonts w:ascii="Segoe UI" w:eastAsia="Calibri" w:hAnsi="Segoe UI" w:cs="Segoe UI"/>
                <w:b/>
              </w:rPr>
              <w:t>KAZANIM: İTA.8.1.2. Mustafa Kemal’in çocukluk ve öğrenim hayatında hareketle onun kişilik özelliklerinin oluşumu hakkında çıkarımlarda bulunur.</w:t>
            </w:r>
          </w:p>
        </w:tc>
      </w:tr>
      <w:tr w:rsidR="001B6EFA" w:rsidRPr="001B6EFA" w:rsidTr="000D4866">
        <w:trPr>
          <w:trHeight w:val="2704"/>
        </w:trPr>
        <w:tc>
          <w:tcPr>
            <w:tcW w:w="10232" w:type="dxa"/>
          </w:tcPr>
          <w:p w:rsidR="001B6EFA" w:rsidRPr="001B6EFA" w:rsidRDefault="001B6EFA" w:rsidP="00103802">
            <w:pPr>
              <w:rPr>
                <w:rFonts w:ascii="Segoe UI" w:eastAsia="Calibri" w:hAnsi="Segoe UI" w:cs="Segoe UI"/>
                <w:b/>
              </w:rPr>
            </w:pPr>
            <w:r w:rsidRPr="001B6EFA">
              <w:rPr>
                <w:rFonts w:ascii="Segoe UI" w:eastAsia="Calibri" w:hAnsi="Segoe UI" w:cs="Segoe UI"/>
                <w:b/>
              </w:rPr>
              <w:t>SORU 2.</w:t>
            </w:r>
          </w:p>
          <w:p w:rsidR="001B6EFA" w:rsidRPr="001B6EFA" w:rsidRDefault="001B6EFA" w:rsidP="00103802">
            <w:pPr>
              <w:pStyle w:val="ListeParagraf"/>
              <w:numPr>
                <w:ilvl w:val="0"/>
                <w:numId w:val="5"/>
              </w:numPr>
              <w:rPr>
                <w:rFonts w:ascii="Segoe UI" w:eastAsia="Calibri" w:hAnsi="Segoe UI" w:cs="Segoe UI"/>
              </w:rPr>
            </w:pPr>
            <w:r w:rsidRPr="001B6EFA">
              <w:rPr>
                <w:rFonts w:ascii="Segoe UI" w:eastAsia="Calibri" w:hAnsi="Segoe UI" w:cs="Segoe UI"/>
              </w:rPr>
              <w:t>Mustafa Kemal’in Askeri İdadiye başladığı yerdir.</w:t>
            </w:r>
          </w:p>
          <w:p w:rsidR="001B6EFA" w:rsidRPr="001B6EFA" w:rsidRDefault="001B6EFA" w:rsidP="00103802">
            <w:pPr>
              <w:pStyle w:val="ListeParagraf"/>
              <w:numPr>
                <w:ilvl w:val="0"/>
                <w:numId w:val="5"/>
              </w:numPr>
              <w:rPr>
                <w:rFonts w:ascii="Segoe UI" w:eastAsia="Calibri" w:hAnsi="Segoe UI" w:cs="Segoe UI"/>
              </w:rPr>
            </w:pPr>
            <w:r w:rsidRPr="001B6EFA">
              <w:rPr>
                <w:rFonts w:ascii="Segoe UI" w:eastAsia="Calibri" w:hAnsi="Segoe UI" w:cs="Segoe UI"/>
              </w:rPr>
              <w:t>Askeri kurumların çok olduğu ve milliyetçi akımların etkili olduğu şehirdir.</w:t>
            </w:r>
          </w:p>
          <w:p w:rsidR="001B6EFA" w:rsidRPr="001B6EFA" w:rsidRDefault="001B6EFA" w:rsidP="00103802">
            <w:pPr>
              <w:pStyle w:val="ListeParagraf"/>
              <w:numPr>
                <w:ilvl w:val="0"/>
                <w:numId w:val="5"/>
              </w:numPr>
              <w:rPr>
                <w:rFonts w:ascii="Segoe UI" w:eastAsia="Calibri" w:hAnsi="Segoe UI" w:cs="Segoe UI"/>
              </w:rPr>
            </w:pPr>
            <w:r w:rsidRPr="001B6EFA">
              <w:rPr>
                <w:rFonts w:ascii="Segoe UI" w:eastAsia="Calibri" w:hAnsi="Segoe UI" w:cs="Segoe UI"/>
              </w:rPr>
              <w:t>Fransızca eğitimini geliştirdiği ve Namık Kemal’in eserleri ile tanıştığı yerdir.</w:t>
            </w:r>
          </w:p>
          <w:p w:rsidR="001B6EFA" w:rsidRPr="001B6EFA" w:rsidRDefault="001B6EFA" w:rsidP="00103802">
            <w:pPr>
              <w:rPr>
                <w:rFonts w:ascii="Segoe UI" w:eastAsia="Calibri" w:hAnsi="Segoe UI" w:cs="Segoe UI"/>
                <w:b/>
              </w:rPr>
            </w:pPr>
            <w:r w:rsidRPr="001B6EFA">
              <w:rPr>
                <w:rFonts w:ascii="Segoe UI" w:eastAsia="Calibri" w:hAnsi="Segoe UI" w:cs="Segoe UI"/>
                <w:b/>
              </w:rPr>
              <w:t xml:space="preserve">Yukarıda verilen özellikler Mustafa Kemal’in eğitim ve fikir hayatında etkili olan şehirlerden hangisine ait olabilir? </w:t>
            </w:r>
            <w:r w:rsidRPr="001B6EFA">
              <w:rPr>
                <w:rFonts w:ascii="Segoe UI" w:hAnsi="Segoe UI" w:cs="Segoe UI"/>
                <w:i/>
              </w:rPr>
              <w:t>(10 puan)</w:t>
            </w:r>
          </w:p>
          <w:p w:rsidR="001B6EFA" w:rsidRPr="001B6EFA" w:rsidRDefault="001B6EFA" w:rsidP="00103802">
            <w:pPr>
              <w:rPr>
                <w:rFonts w:ascii="Segoe UI" w:eastAsia="Calibri" w:hAnsi="Segoe UI" w:cs="Segoe UI"/>
                <w:b/>
              </w:rPr>
            </w:pPr>
          </w:p>
        </w:tc>
      </w:tr>
      <w:tr w:rsidR="001B6EFA" w:rsidRPr="001B6EFA" w:rsidTr="001B6EFA">
        <w:tc>
          <w:tcPr>
            <w:tcW w:w="10232" w:type="dxa"/>
          </w:tcPr>
          <w:p w:rsidR="001B6EFA" w:rsidRPr="001B6EFA" w:rsidRDefault="001B6EFA" w:rsidP="00103802">
            <w:pPr>
              <w:rPr>
                <w:rFonts w:ascii="Segoe UI" w:eastAsia="Calibri" w:hAnsi="Segoe UI" w:cs="Segoe UI"/>
                <w:b/>
              </w:rPr>
            </w:pPr>
            <w:r w:rsidRPr="001B6EFA">
              <w:rPr>
                <w:rFonts w:ascii="Segoe UI" w:eastAsia="Calibri" w:hAnsi="Segoe UI" w:cs="Segoe UI"/>
                <w:b/>
              </w:rPr>
              <w:t>KAZANIM: İTA.8.1.3. Gençlik döneminde Mustafa Kemal’in fikir hayatını etkileyen önemli kişileri ve olayları kavrar.</w:t>
            </w:r>
          </w:p>
        </w:tc>
      </w:tr>
      <w:tr w:rsidR="001B6EFA" w:rsidRPr="001B6EFA" w:rsidTr="0004500F">
        <w:trPr>
          <w:trHeight w:val="2674"/>
        </w:trPr>
        <w:tc>
          <w:tcPr>
            <w:tcW w:w="10232" w:type="dxa"/>
          </w:tcPr>
          <w:p w:rsidR="001B6EFA" w:rsidRPr="001B6EFA" w:rsidRDefault="001B6EFA" w:rsidP="00103802">
            <w:pPr>
              <w:rPr>
                <w:rFonts w:ascii="Segoe UI" w:eastAsia="Calibri" w:hAnsi="Segoe UI" w:cs="Segoe UI"/>
              </w:rPr>
            </w:pPr>
            <w:r w:rsidRPr="001B6EFA">
              <w:rPr>
                <w:rFonts w:ascii="Segoe UI" w:eastAsia="Calibri" w:hAnsi="Segoe UI" w:cs="Segoe UI"/>
                <w:b/>
              </w:rPr>
              <w:t>SORU 3.</w:t>
            </w:r>
            <w:r w:rsidRPr="001B6EFA">
              <w:rPr>
                <w:rFonts w:ascii="Segoe UI" w:eastAsia="Calibri" w:hAnsi="Segoe UI" w:cs="Segoe UI"/>
              </w:rPr>
              <w:t xml:space="preserve"> Mustafa Kemal sadece yerli yazarların değil, yabancı yazarların fikirlerinden de istifade etmiştir. Özellikle Fransız İhtilali’ne zemin hazırlayan Montesquieu ve Jean </w:t>
            </w:r>
            <w:proofErr w:type="spellStart"/>
            <w:r w:rsidRPr="001B6EFA">
              <w:rPr>
                <w:rFonts w:ascii="Segoe UI" w:eastAsia="Calibri" w:hAnsi="Segoe UI" w:cs="Segoe UI"/>
              </w:rPr>
              <w:t>Jocques</w:t>
            </w:r>
            <w:proofErr w:type="spellEnd"/>
            <w:r w:rsidRPr="001B6EFA">
              <w:rPr>
                <w:rFonts w:ascii="Segoe UI" w:eastAsia="Calibri" w:hAnsi="Segoe UI" w:cs="Segoe UI"/>
              </w:rPr>
              <w:t xml:space="preserve"> Rousseau’nun fikirleri Mustafa Kemal üzerinde etkili olmuştur. Mustafa Kemal “Egemenlik kayıtsız şartsız milletindir.” sözünü Rousseau’dan esinlenerek söylemiştir.</w:t>
            </w:r>
          </w:p>
          <w:p w:rsidR="001B6EFA" w:rsidRPr="001B6EFA" w:rsidRDefault="001B6EFA" w:rsidP="00103802">
            <w:pPr>
              <w:rPr>
                <w:rFonts w:ascii="Segoe UI" w:eastAsia="Calibri" w:hAnsi="Segoe UI" w:cs="Segoe UI"/>
                <w:b/>
              </w:rPr>
            </w:pPr>
            <w:r w:rsidRPr="001B6EFA">
              <w:rPr>
                <w:rFonts w:ascii="Segoe UI" w:eastAsia="Calibri" w:hAnsi="Segoe UI" w:cs="Segoe UI"/>
                <w:b/>
              </w:rPr>
              <w:t xml:space="preserve">Buna göre Mustafa Kemal, Jean </w:t>
            </w:r>
            <w:proofErr w:type="spellStart"/>
            <w:r w:rsidRPr="001B6EFA">
              <w:rPr>
                <w:rFonts w:ascii="Segoe UI" w:eastAsia="Calibri" w:hAnsi="Segoe UI" w:cs="Segoe UI"/>
                <w:b/>
              </w:rPr>
              <w:t>Jocques</w:t>
            </w:r>
            <w:proofErr w:type="spellEnd"/>
            <w:r w:rsidRPr="001B6EFA">
              <w:rPr>
                <w:rFonts w:ascii="Segoe UI" w:eastAsia="Calibri" w:hAnsi="Segoe UI" w:cs="Segoe UI"/>
                <w:b/>
              </w:rPr>
              <w:t xml:space="preserve"> Rousseau’nun hangi alandaki fikirlerinden etkilenmiştir? </w:t>
            </w:r>
            <w:r w:rsidRPr="001B6EFA">
              <w:rPr>
                <w:rFonts w:ascii="Segoe UI" w:hAnsi="Segoe UI" w:cs="Segoe UI"/>
                <w:i/>
              </w:rPr>
              <w:t>(10 puan)</w:t>
            </w:r>
          </w:p>
          <w:p w:rsidR="001B6EFA" w:rsidRPr="001B6EFA" w:rsidRDefault="001B6EFA" w:rsidP="00103802">
            <w:pPr>
              <w:rPr>
                <w:rFonts w:ascii="Segoe UI" w:eastAsia="Calibri" w:hAnsi="Segoe UI" w:cs="Segoe UI"/>
              </w:rPr>
            </w:pPr>
          </w:p>
        </w:tc>
      </w:tr>
      <w:tr w:rsidR="001B6EFA" w:rsidRPr="001B6EFA" w:rsidTr="001B6EFA">
        <w:tc>
          <w:tcPr>
            <w:tcW w:w="10232" w:type="dxa"/>
          </w:tcPr>
          <w:p w:rsidR="001B6EFA" w:rsidRPr="001B6EFA" w:rsidRDefault="001B6EFA" w:rsidP="00103802">
            <w:pPr>
              <w:rPr>
                <w:rFonts w:ascii="Segoe UI" w:eastAsia="Calibri" w:hAnsi="Segoe UI" w:cs="Segoe UI"/>
                <w:b/>
              </w:rPr>
            </w:pPr>
            <w:r w:rsidRPr="001B6EFA">
              <w:rPr>
                <w:rFonts w:ascii="Segoe UI" w:eastAsia="Calibri" w:hAnsi="Segoe UI" w:cs="Segoe UI"/>
                <w:b/>
              </w:rPr>
              <w:t>KAZANIM: İTA.8.1.4. Mustafa Kemal’in askerlik hayatı ile ilgili olayları ve olguları onun kişilik özellikleri ile ilişkilendirir.</w:t>
            </w:r>
          </w:p>
        </w:tc>
      </w:tr>
      <w:tr w:rsidR="001B6EFA" w:rsidRPr="001B6EFA" w:rsidTr="009E3790">
        <w:trPr>
          <w:trHeight w:val="2986"/>
        </w:trPr>
        <w:tc>
          <w:tcPr>
            <w:tcW w:w="10232" w:type="dxa"/>
          </w:tcPr>
          <w:p w:rsidR="001B6EFA" w:rsidRPr="001B6EFA" w:rsidRDefault="001B6EFA" w:rsidP="00103802">
            <w:pPr>
              <w:rPr>
                <w:rFonts w:ascii="Segoe UI" w:eastAsia="Calibri" w:hAnsi="Segoe UI" w:cs="Segoe UI"/>
              </w:rPr>
            </w:pPr>
            <w:r w:rsidRPr="001B6EFA">
              <w:rPr>
                <w:rFonts w:ascii="Segoe UI" w:eastAsia="Calibri" w:hAnsi="Segoe UI" w:cs="Segoe UI"/>
                <w:b/>
              </w:rPr>
              <w:t xml:space="preserve">SORU 4. </w:t>
            </w:r>
            <w:r w:rsidRPr="001B6EFA">
              <w:rPr>
                <w:rFonts w:ascii="Segoe UI" w:eastAsia="Calibri" w:hAnsi="Segoe UI" w:cs="Segoe UI"/>
              </w:rPr>
              <w:t>Mustafa Kemal,</w:t>
            </w:r>
          </w:p>
          <w:p w:rsidR="001B6EFA" w:rsidRPr="001B6EFA" w:rsidRDefault="001B6EFA" w:rsidP="00103802">
            <w:pPr>
              <w:pStyle w:val="ListeParagraf"/>
              <w:numPr>
                <w:ilvl w:val="0"/>
                <w:numId w:val="6"/>
              </w:numPr>
              <w:rPr>
                <w:rFonts w:ascii="Segoe UI" w:eastAsia="Calibri" w:hAnsi="Segoe UI" w:cs="Segoe UI"/>
              </w:rPr>
            </w:pPr>
            <w:r w:rsidRPr="001B6EFA">
              <w:rPr>
                <w:rFonts w:ascii="Segoe UI" w:eastAsia="Calibri" w:hAnsi="Segoe UI" w:cs="Segoe UI"/>
              </w:rPr>
              <w:t>Trablusgarp Savaşında yerli halkı İtalyanlara karşı organize etmiş, Mondros Ateşkes Antlaşmasından sonra ise İstanbul’da birçok arkadaşını örgütleyerek Minber gazetesini çıkarmıştır.</w:t>
            </w:r>
          </w:p>
          <w:p w:rsidR="001B6EFA" w:rsidRPr="001B6EFA" w:rsidRDefault="001B6EFA" w:rsidP="00103802">
            <w:pPr>
              <w:pStyle w:val="ListeParagraf"/>
              <w:numPr>
                <w:ilvl w:val="0"/>
                <w:numId w:val="6"/>
              </w:numPr>
              <w:rPr>
                <w:rFonts w:ascii="Segoe UI" w:eastAsia="Calibri" w:hAnsi="Segoe UI" w:cs="Segoe UI"/>
              </w:rPr>
            </w:pPr>
            <w:r w:rsidRPr="001B6EFA">
              <w:rPr>
                <w:rFonts w:ascii="Segoe UI" w:eastAsia="Calibri" w:hAnsi="Segoe UI" w:cs="Segoe UI"/>
              </w:rPr>
              <w:t>İttihat ve Terakki Cemiyeti içinde yer alırken ordu içerisindeki siyasi çekişmelerin devlete zarar vereceğini söylemiş, particilik çekişmeleri yüzünden Osmanlı ordusunun Balkan Savaşları’ndan yenik çıkmasıyla bu öngörüsü kanıtlanmıştır.</w:t>
            </w:r>
          </w:p>
          <w:p w:rsidR="001B6EFA" w:rsidRPr="00CC7A46" w:rsidRDefault="001B6EFA" w:rsidP="00103802">
            <w:pPr>
              <w:rPr>
                <w:rFonts w:ascii="Segoe UI" w:hAnsi="Segoe UI" w:cs="Segoe UI"/>
                <w:i/>
              </w:rPr>
            </w:pPr>
            <w:r w:rsidRPr="001B6EFA">
              <w:rPr>
                <w:rFonts w:ascii="Segoe UI" w:eastAsia="Calibri" w:hAnsi="Segoe UI" w:cs="Segoe UI"/>
                <w:b/>
              </w:rPr>
              <w:t>Verilen bu bilgilerde Mustafa Kemal’in kişilik özelliklerinden hangileri çıkarılabilir?</w:t>
            </w:r>
            <w:r w:rsidR="00CC7A46" w:rsidRPr="001B6EFA">
              <w:rPr>
                <w:rFonts w:ascii="Segoe UI" w:hAnsi="Segoe UI" w:cs="Segoe UI"/>
                <w:i/>
              </w:rPr>
              <w:t xml:space="preserve"> </w:t>
            </w:r>
            <w:r w:rsidR="00CC7A46" w:rsidRPr="001B6EFA">
              <w:rPr>
                <w:rFonts w:ascii="Segoe UI" w:hAnsi="Segoe UI" w:cs="Segoe UI"/>
                <w:i/>
              </w:rPr>
              <w:t>(15 puan)</w:t>
            </w:r>
          </w:p>
          <w:p w:rsidR="001B6EFA" w:rsidRDefault="001B6EFA" w:rsidP="00103802">
            <w:pPr>
              <w:rPr>
                <w:rFonts w:ascii="Segoe UI" w:eastAsia="Calibri" w:hAnsi="Segoe UI" w:cs="Segoe UI"/>
                <w:color w:val="FF0000"/>
              </w:rPr>
            </w:pPr>
          </w:p>
          <w:p w:rsidR="00CC7A46" w:rsidRDefault="00CC7A46" w:rsidP="00103802">
            <w:pPr>
              <w:rPr>
                <w:rFonts w:ascii="Segoe UI" w:hAnsi="Segoe UI" w:cs="Segoe UI"/>
                <w:i/>
              </w:rPr>
            </w:pPr>
          </w:p>
          <w:p w:rsidR="001B6EFA" w:rsidRPr="001B6EFA" w:rsidRDefault="001B6EFA" w:rsidP="00103802">
            <w:pPr>
              <w:rPr>
                <w:rFonts w:ascii="Segoe UI" w:eastAsia="Calibri" w:hAnsi="Segoe UI" w:cs="Segoe UI"/>
              </w:rPr>
            </w:pPr>
          </w:p>
        </w:tc>
      </w:tr>
      <w:tr w:rsidR="001B6EFA" w:rsidRPr="001B6EFA" w:rsidTr="001B6EFA">
        <w:tc>
          <w:tcPr>
            <w:tcW w:w="10232" w:type="dxa"/>
          </w:tcPr>
          <w:p w:rsidR="001B6EFA" w:rsidRPr="001B6EFA" w:rsidRDefault="001B6EFA" w:rsidP="00103802">
            <w:pPr>
              <w:rPr>
                <w:rFonts w:ascii="Segoe UI" w:hAnsi="Segoe UI" w:cs="Segoe UI"/>
                <w:b/>
              </w:rPr>
            </w:pPr>
            <w:r w:rsidRPr="001B6EFA">
              <w:rPr>
                <w:rFonts w:ascii="Segoe UI" w:hAnsi="Segoe UI" w:cs="Segoe UI"/>
                <w:b/>
              </w:rPr>
              <w:lastRenderedPageBreak/>
              <w:t>KAZANIM: İTA.8.2.1. Birinci Dünya Savaşı’nın sebeplerini ve savaşın başlamasına yol açan gelişmeleri kavrar.</w:t>
            </w:r>
          </w:p>
        </w:tc>
      </w:tr>
      <w:tr w:rsidR="001B6EFA" w:rsidRPr="001B6EFA" w:rsidTr="00483F2E">
        <w:trPr>
          <w:trHeight w:val="1776"/>
        </w:trPr>
        <w:tc>
          <w:tcPr>
            <w:tcW w:w="10232" w:type="dxa"/>
          </w:tcPr>
          <w:p w:rsidR="001B6EFA" w:rsidRPr="001B6EFA" w:rsidRDefault="001B6EFA" w:rsidP="00103802">
            <w:pPr>
              <w:pStyle w:val="AralkYok"/>
              <w:rPr>
                <w:rFonts w:ascii="Segoe UI" w:hAnsi="Segoe UI" w:cs="Segoe UI"/>
                <w:b/>
              </w:rPr>
            </w:pPr>
            <w:r w:rsidRPr="001B6EFA">
              <w:rPr>
                <w:rFonts w:ascii="Segoe UI" w:hAnsi="Segoe UI" w:cs="Segoe UI"/>
                <w:b/>
              </w:rPr>
              <w:t xml:space="preserve">SORU 5. </w:t>
            </w:r>
            <w:r w:rsidRPr="001B6EFA">
              <w:rPr>
                <w:rFonts w:ascii="Segoe UI" w:hAnsi="Segoe UI" w:cs="Segoe UI"/>
              </w:rPr>
              <w:t>I. Dünya Savaşı dünyayı etkileyen, birçok insanın ölmesine, sakat kalmasına ve büyük maddi kayıplara neden olan bir savaştır. I. Dünya Savaşı’nın başlamasına neden olan olayları genel ve özel nedenler diye ikiye ayırabiliriz.</w:t>
            </w:r>
          </w:p>
          <w:p w:rsidR="001B6EFA" w:rsidRPr="001B6EFA" w:rsidRDefault="001B6EFA" w:rsidP="00103802">
            <w:pPr>
              <w:pStyle w:val="AralkYok"/>
              <w:rPr>
                <w:rFonts w:ascii="Segoe UI" w:hAnsi="Segoe UI" w:cs="Segoe UI"/>
                <w:b/>
              </w:rPr>
            </w:pPr>
            <w:r w:rsidRPr="001B6EFA">
              <w:rPr>
                <w:rFonts w:ascii="Segoe UI" w:hAnsi="Segoe UI" w:cs="Segoe UI"/>
                <w:b/>
              </w:rPr>
              <w:t>Buna göre I. Dünya Savaşının özel nedenlerinden biri olan ve Almanya ile Fransa arasında yaşanan temel sorunun adı nedir?</w:t>
            </w:r>
            <w:r w:rsidRPr="001B6EFA">
              <w:rPr>
                <w:rFonts w:ascii="Segoe UI" w:hAnsi="Segoe UI" w:cs="Segoe UI"/>
                <w:i/>
              </w:rPr>
              <w:t xml:space="preserve"> (10 puan)</w:t>
            </w:r>
          </w:p>
          <w:p w:rsidR="001B6EFA" w:rsidRDefault="001B6EFA" w:rsidP="00CC7A46">
            <w:pPr>
              <w:rPr>
                <w:rFonts w:ascii="Segoe UI" w:hAnsi="Segoe UI" w:cs="Segoe UI"/>
                <w:color w:val="FF0000"/>
              </w:rPr>
            </w:pPr>
          </w:p>
          <w:p w:rsidR="00CC7A46" w:rsidRDefault="00CC7A46" w:rsidP="00CC7A46">
            <w:pPr>
              <w:rPr>
                <w:rFonts w:ascii="Segoe UI" w:hAnsi="Segoe UI" w:cs="Segoe UI"/>
                <w:color w:val="FF0000"/>
              </w:rPr>
            </w:pPr>
          </w:p>
          <w:p w:rsidR="00CC7A46" w:rsidRPr="001B6EFA" w:rsidRDefault="00CC7A46" w:rsidP="00CC7A46">
            <w:pPr>
              <w:rPr>
                <w:rFonts w:ascii="Segoe UI" w:hAnsi="Segoe UI" w:cs="Segoe UI"/>
                <w:b/>
              </w:rPr>
            </w:pPr>
          </w:p>
        </w:tc>
      </w:tr>
      <w:tr w:rsidR="001B6EFA" w:rsidRPr="001B6EFA" w:rsidTr="001B6EFA">
        <w:tc>
          <w:tcPr>
            <w:tcW w:w="10232" w:type="dxa"/>
          </w:tcPr>
          <w:p w:rsidR="001B6EFA" w:rsidRPr="001B6EFA" w:rsidRDefault="001B6EFA" w:rsidP="00103802">
            <w:pPr>
              <w:rPr>
                <w:rFonts w:ascii="Segoe UI" w:hAnsi="Segoe UI" w:cs="Segoe UI"/>
                <w:b/>
              </w:rPr>
            </w:pPr>
            <w:r w:rsidRPr="001B6EFA">
              <w:rPr>
                <w:rFonts w:ascii="Segoe UI" w:hAnsi="Segoe UI" w:cs="Segoe UI"/>
                <w:b/>
              </w:rPr>
              <w:t>KAZANIM: İTA.8.2.2. Birinci Dünya Savaşı’nda Osmanlı Devleti’nin durumu hakkında çıkarımlarda bulunur.</w:t>
            </w:r>
          </w:p>
        </w:tc>
      </w:tr>
      <w:tr w:rsidR="001B6EFA" w:rsidRPr="001B6EFA" w:rsidTr="00915079">
        <w:trPr>
          <w:trHeight w:val="2411"/>
        </w:trPr>
        <w:tc>
          <w:tcPr>
            <w:tcW w:w="10232" w:type="dxa"/>
          </w:tcPr>
          <w:p w:rsidR="001B6EFA" w:rsidRPr="001B6EFA" w:rsidRDefault="001B6EFA" w:rsidP="00103802">
            <w:pPr>
              <w:rPr>
                <w:rFonts w:ascii="Segoe UI" w:hAnsi="Segoe UI" w:cs="Segoe UI"/>
                <w:b/>
              </w:rPr>
            </w:pPr>
            <w:r w:rsidRPr="001B6EFA">
              <w:rPr>
                <w:rFonts w:ascii="Segoe UI" w:hAnsi="Segoe UI" w:cs="Segoe UI"/>
                <w:b/>
              </w:rPr>
              <w:t>SORU 6. Dünya Savaşı sırasında;</w:t>
            </w:r>
          </w:p>
          <w:p w:rsidR="001B6EFA" w:rsidRPr="001B6EFA" w:rsidRDefault="001B6EFA" w:rsidP="00103802">
            <w:pPr>
              <w:pStyle w:val="AralkYok"/>
              <w:numPr>
                <w:ilvl w:val="0"/>
                <w:numId w:val="7"/>
              </w:numPr>
              <w:rPr>
                <w:rFonts w:ascii="Segoe UI" w:hAnsi="Segoe UI" w:cs="Segoe UI"/>
                <w:b/>
              </w:rPr>
            </w:pPr>
            <w:r w:rsidRPr="001B6EFA">
              <w:rPr>
                <w:rFonts w:ascii="Segoe UI" w:hAnsi="Segoe UI" w:cs="Segoe UI"/>
              </w:rPr>
              <w:t>Rusya'da Bolşevik İhtilalinin çıkmasına ve Rusya’nın savaştan çekilmesine,</w:t>
            </w:r>
          </w:p>
          <w:p w:rsidR="001B6EFA" w:rsidRPr="001B6EFA" w:rsidRDefault="001B6EFA" w:rsidP="00103802">
            <w:pPr>
              <w:pStyle w:val="AralkYok"/>
              <w:numPr>
                <w:ilvl w:val="0"/>
                <w:numId w:val="7"/>
              </w:numPr>
              <w:rPr>
                <w:rFonts w:ascii="Segoe UI" w:hAnsi="Segoe UI" w:cs="Segoe UI"/>
                <w:b/>
              </w:rPr>
            </w:pPr>
            <w:r w:rsidRPr="001B6EFA">
              <w:rPr>
                <w:rFonts w:ascii="Segoe UI" w:hAnsi="Segoe UI" w:cs="Segoe UI"/>
              </w:rPr>
              <w:t>Bulgaristan'ın İttifak Devletlerinin yanında Birinci Dünya Savaşı'na girmesine</w:t>
            </w:r>
          </w:p>
          <w:p w:rsidR="001B6EFA" w:rsidRPr="001B6EFA" w:rsidRDefault="001B6EFA" w:rsidP="00103802">
            <w:pPr>
              <w:pStyle w:val="AralkYok"/>
              <w:numPr>
                <w:ilvl w:val="0"/>
                <w:numId w:val="7"/>
              </w:numPr>
              <w:rPr>
                <w:rFonts w:ascii="Segoe UI" w:hAnsi="Segoe UI" w:cs="Segoe UI"/>
                <w:b/>
              </w:rPr>
            </w:pPr>
            <w:r w:rsidRPr="001B6EFA">
              <w:rPr>
                <w:rFonts w:ascii="Segoe UI" w:hAnsi="Segoe UI" w:cs="Segoe UI"/>
              </w:rPr>
              <w:t>Gizli antlaşmaların ortaya çıkmasına,</w:t>
            </w:r>
          </w:p>
          <w:p w:rsidR="001B6EFA" w:rsidRPr="001B6EFA" w:rsidRDefault="001B6EFA" w:rsidP="00103802">
            <w:pPr>
              <w:pStyle w:val="AralkYok"/>
              <w:numPr>
                <w:ilvl w:val="0"/>
                <w:numId w:val="7"/>
              </w:numPr>
              <w:rPr>
                <w:rFonts w:ascii="Segoe UI" w:hAnsi="Segoe UI" w:cs="Segoe UI"/>
                <w:b/>
              </w:rPr>
            </w:pPr>
            <w:r w:rsidRPr="001B6EFA">
              <w:rPr>
                <w:rFonts w:ascii="Segoe UI" w:hAnsi="Segoe UI" w:cs="Segoe UI"/>
              </w:rPr>
              <w:t>Savaşın süresinin uzamasına</w:t>
            </w:r>
          </w:p>
          <w:p w:rsidR="001B6EFA" w:rsidRPr="001B6EFA" w:rsidRDefault="001B6EFA" w:rsidP="00103802">
            <w:pPr>
              <w:rPr>
                <w:rFonts w:ascii="Segoe UI" w:hAnsi="Segoe UI" w:cs="Segoe UI"/>
                <w:b/>
              </w:rPr>
            </w:pPr>
            <w:proofErr w:type="gramStart"/>
            <w:r w:rsidRPr="001B6EFA">
              <w:rPr>
                <w:rFonts w:ascii="Segoe UI" w:eastAsia="Calibri" w:hAnsi="Segoe UI" w:cs="Segoe UI"/>
                <w:b/>
              </w:rPr>
              <w:t>neden</w:t>
            </w:r>
            <w:proofErr w:type="gramEnd"/>
            <w:r w:rsidRPr="001B6EFA">
              <w:rPr>
                <w:rFonts w:ascii="Segoe UI" w:eastAsia="Calibri" w:hAnsi="Segoe UI" w:cs="Segoe UI"/>
                <w:b/>
              </w:rPr>
              <w:t xml:space="preserve"> olan cephe hangisidir? </w:t>
            </w:r>
            <w:r w:rsidRPr="001B6EFA">
              <w:rPr>
                <w:rFonts w:ascii="Segoe UI" w:hAnsi="Segoe UI" w:cs="Segoe UI"/>
                <w:i/>
              </w:rPr>
              <w:t>(15 puan)</w:t>
            </w:r>
          </w:p>
          <w:p w:rsidR="001B6EFA" w:rsidRPr="001B6EFA" w:rsidRDefault="001B6EFA" w:rsidP="00103802">
            <w:pPr>
              <w:rPr>
                <w:rFonts w:ascii="Segoe UI" w:hAnsi="Segoe UI" w:cs="Segoe UI"/>
                <w:b/>
              </w:rPr>
            </w:pPr>
          </w:p>
        </w:tc>
      </w:tr>
      <w:tr w:rsidR="001B6EFA" w:rsidRPr="001B6EFA" w:rsidTr="001B6EFA">
        <w:tc>
          <w:tcPr>
            <w:tcW w:w="10232" w:type="dxa"/>
          </w:tcPr>
          <w:p w:rsidR="001B6EFA" w:rsidRPr="001B6EFA" w:rsidRDefault="001B6EFA" w:rsidP="00103802">
            <w:pPr>
              <w:rPr>
                <w:rFonts w:ascii="Segoe UI" w:hAnsi="Segoe UI" w:cs="Segoe UI"/>
                <w:b/>
              </w:rPr>
            </w:pPr>
            <w:r w:rsidRPr="001B6EFA">
              <w:rPr>
                <w:rFonts w:ascii="Segoe UI" w:hAnsi="Segoe UI" w:cs="Segoe UI"/>
                <w:b/>
              </w:rPr>
              <w:t>KAZANIM: İTA.8.2.3. Mondros Ateşkesinin imzalanması ve uygulanması karşısında Osmanlı yönetiminin, Mustafa Kemal’in ve halkın tutumunu analiz eder.</w:t>
            </w:r>
          </w:p>
        </w:tc>
      </w:tr>
      <w:tr w:rsidR="001B6EFA" w:rsidRPr="001B6EFA" w:rsidTr="004C29BB">
        <w:trPr>
          <w:trHeight w:val="2088"/>
        </w:trPr>
        <w:tc>
          <w:tcPr>
            <w:tcW w:w="10232" w:type="dxa"/>
          </w:tcPr>
          <w:p w:rsidR="001B6EFA" w:rsidRPr="001B6EFA" w:rsidRDefault="001B6EFA" w:rsidP="00103802">
            <w:pPr>
              <w:pStyle w:val="AralkYok"/>
              <w:rPr>
                <w:rFonts w:ascii="Segoe UI" w:hAnsi="Segoe UI" w:cs="Segoe UI"/>
              </w:rPr>
            </w:pPr>
            <w:r w:rsidRPr="001B6EFA">
              <w:rPr>
                <w:rFonts w:ascii="Segoe UI" w:hAnsi="Segoe UI" w:cs="Segoe UI"/>
                <w:b/>
              </w:rPr>
              <w:t>SORU 7.</w:t>
            </w:r>
            <w:r w:rsidRPr="001B6EFA">
              <w:rPr>
                <w:rFonts w:ascii="Segoe UI" w:hAnsi="Segoe UI" w:cs="Segoe UI"/>
              </w:rPr>
              <w:t xml:space="preserve">  “Tüm telsiz, telgraf hatlarının kontrolü; Toros tünelleri ve bütün demiryollarının denetimi İtilaf Devletleri tarafından sağlanacaktır. “</w:t>
            </w:r>
          </w:p>
          <w:p w:rsidR="001B6EFA" w:rsidRPr="001B6EFA" w:rsidRDefault="001B6EFA" w:rsidP="00103802">
            <w:pPr>
              <w:pStyle w:val="AralkYok"/>
              <w:rPr>
                <w:rFonts w:ascii="Segoe UI" w:hAnsi="Segoe UI" w:cs="Segoe UI"/>
                <w:b/>
              </w:rPr>
            </w:pPr>
            <w:r w:rsidRPr="001B6EFA">
              <w:rPr>
                <w:rFonts w:ascii="Segoe UI" w:hAnsi="Segoe UI" w:cs="Segoe UI"/>
                <w:b/>
              </w:rPr>
              <w:t xml:space="preserve">İtilaf Devletleri Mondros Ateşkes Antlaşmasına böyle bir madde koydurmakla Osmanlı Devletini hangi alanlarda kontrol altına almak istemişlerdir?  </w:t>
            </w:r>
            <w:r w:rsidRPr="001B6EFA">
              <w:rPr>
                <w:rFonts w:ascii="Segoe UI" w:hAnsi="Segoe UI" w:cs="Segoe UI"/>
                <w:i/>
              </w:rPr>
              <w:t>(15 puan)</w:t>
            </w:r>
          </w:p>
          <w:p w:rsidR="001B6EFA" w:rsidRDefault="001B6EFA" w:rsidP="00103802">
            <w:pPr>
              <w:pStyle w:val="AralkYok"/>
              <w:rPr>
                <w:rFonts w:ascii="Segoe UI" w:hAnsi="Segoe UI" w:cs="Segoe UI"/>
                <w:color w:val="FF0000"/>
              </w:rPr>
            </w:pPr>
          </w:p>
          <w:p w:rsidR="00CC7A46" w:rsidRPr="001B6EFA" w:rsidRDefault="00CC7A46" w:rsidP="00103802">
            <w:pPr>
              <w:pStyle w:val="AralkYok"/>
              <w:rPr>
                <w:rFonts w:ascii="Segoe UI" w:hAnsi="Segoe UI" w:cs="Segoe UI"/>
              </w:rPr>
            </w:pPr>
          </w:p>
        </w:tc>
      </w:tr>
      <w:tr w:rsidR="001B6EFA" w:rsidRPr="001B6EFA" w:rsidTr="001B6EFA">
        <w:tc>
          <w:tcPr>
            <w:tcW w:w="10232" w:type="dxa"/>
          </w:tcPr>
          <w:p w:rsidR="001B6EFA" w:rsidRPr="001B6EFA" w:rsidRDefault="001B6EFA" w:rsidP="00103802">
            <w:pPr>
              <w:pStyle w:val="AralkYok"/>
              <w:rPr>
                <w:rFonts w:ascii="Segoe UI" w:hAnsi="Segoe UI" w:cs="Segoe UI"/>
                <w:b/>
              </w:rPr>
            </w:pPr>
            <w:r w:rsidRPr="001B6EFA">
              <w:rPr>
                <w:rFonts w:ascii="Segoe UI" w:hAnsi="Segoe UI" w:cs="Segoe UI"/>
                <w:b/>
              </w:rPr>
              <w:t xml:space="preserve">KAZANIM: İTA.8.2.4. </w:t>
            </w:r>
            <w:proofErr w:type="spellStart"/>
            <w:r w:rsidRPr="001B6EFA">
              <w:rPr>
                <w:rFonts w:ascii="Segoe UI" w:hAnsi="Segoe UI" w:cs="Segoe UI"/>
                <w:b/>
              </w:rPr>
              <w:t>Kuvâyı</w:t>
            </w:r>
            <w:proofErr w:type="spellEnd"/>
            <w:r w:rsidRPr="001B6EFA">
              <w:rPr>
                <w:rFonts w:ascii="Segoe UI" w:hAnsi="Segoe UI" w:cs="Segoe UI"/>
                <w:b/>
              </w:rPr>
              <w:t xml:space="preserve"> </w:t>
            </w:r>
            <w:proofErr w:type="spellStart"/>
            <w:r w:rsidRPr="001B6EFA">
              <w:rPr>
                <w:rFonts w:ascii="Segoe UI" w:hAnsi="Segoe UI" w:cs="Segoe UI"/>
                <w:b/>
              </w:rPr>
              <w:t>Millîye’nin</w:t>
            </w:r>
            <w:proofErr w:type="spellEnd"/>
            <w:r w:rsidRPr="001B6EFA">
              <w:rPr>
                <w:rFonts w:ascii="Segoe UI" w:hAnsi="Segoe UI" w:cs="Segoe UI"/>
                <w:b/>
              </w:rPr>
              <w:t xml:space="preserve"> oluşum sürecini ve sonrasında meydana gelen gelişmeleri kavrar.</w:t>
            </w:r>
          </w:p>
        </w:tc>
      </w:tr>
      <w:tr w:rsidR="001B6EFA" w:rsidRPr="001B6EFA" w:rsidTr="009177DD">
        <w:trPr>
          <w:trHeight w:val="2371"/>
        </w:trPr>
        <w:tc>
          <w:tcPr>
            <w:tcW w:w="10232" w:type="dxa"/>
          </w:tcPr>
          <w:p w:rsidR="001B6EFA" w:rsidRPr="001B6EFA" w:rsidRDefault="001B6EFA" w:rsidP="00103802">
            <w:pPr>
              <w:pStyle w:val="AralkYok"/>
              <w:rPr>
                <w:rFonts w:ascii="Segoe UI" w:hAnsi="Segoe UI" w:cs="Segoe UI"/>
                <w:b/>
              </w:rPr>
            </w:pPr>
            <w:r w:rsidRPr="001B6EFA">
              <w:rPr>
                <w:rFonts w:ascii="Segoe UI" w:hAnsi="Segoe UI" w:cs="Segoe UI"/>
                <w:b/>
              </w:rPr>
              <w:t xml:space="preserve">SORU 8. </w:t>
            </w:r>
            <w:r w:rsidRPr="001B6EFA">
              <w:rPr>
                <w:rFonts w:ascii="Segoe UI" w:hAnsi="Segoe UI" w:cs="Segoe UI"/>
              </w:rPr>
              <w:t xml:space="preserve">Mondros Ateşkes Antlaşmasından sonra Anadolu’da bağımsız olarak yaşamanın mümkün olmadığına inanan bazı Müslüman Türkler de çeşitli cemiyetler kurdular. Bunlardan bazıları kendi hedeflerini gerçekleştirmek isterken, bazıları da büyük bir devletin himayesi altına girilmesi gerektiğini savunuyordu. </w:t>
            </w:r>
          </w:p>
          <w:p w:rsidR="001B6EFA" w:rsidRPr="001B6EFA" w:rsidRDefault="001B6EFA" w:rsidP="00103802">
            <w:pPr>
              <w:pStyle w:val="AralkYok"/>
              <w:rPr>
                <w:rFonts w:ascii="Segoe UI" w:hAnsi="Segoe UI" w:cs="Segoe UI"/>
                <w:b/>
              </w:rPr>
            </w:pPr>
            <w:r w:rsidRPr="001B6EFA">
              <w:rPr>
                <w:rFonts w:ascii="Segoe UI" w:hAnsi="Segoe UI" w:cs="Segoe UI"/>
                <w:b/>
              </w:rPr>
              <w:t xml:space="preserve">Güçlü bir devletin manda ve himayesi altına girilmesi gerektiğini savunan bu cemiyetlere 2 örnek veriniz. </w:t>
            </w:r>
            <w:r w:rsidRPr="001B6EFA">
              <w:rPr>
                <w:rFonts w:ascii="Segoe UI" w:hAnsi="Segoe UI" w:cs="Segoe UI"/>
                <w:i/>
              </w:rPr>
              <w:t>(15 puan)</w:t>
            </w:r>
          </w:p>
          <w:p w:rsidR="001B6EFA" w:rsidRDefault="001B6EFA" w:rsidP="00CC7A46">
            <w:pPr>
              <w:pStyle w:val="AralkYok"/>
              <w:rPr>
                <w:rFonts w:ascii="Segoe UI" w:hAnsi="Segoe UI" w:cs="Segoe UI"/>
                <w:color w:val="FF0000"/>
              </w:rPr>
            </w:pPr>
          </w:p>
          <w:p w:rsidR="00CC7A46" w:rsidRPr="001B6EFA" w:rsidRDefault="00CC7A46" w:rsidP="00CC7A46">
            <w:pPr>
              <w:pStyle w:val="AralkYok"/>
              <w:rPr>
                <w:rFonts w:ascii="Segoe UI" w:hAnsi="Segoe UI" w:cs="Segoe UI"/>
                <w:b/>
              </w:rPr>
            </w:pPr>
          </w:p>
        </w:tc>
      </w:tr>
    </w:tbl>
    <w:p w:rsidR="00B062FE" w:rsidRPr="00B062FE" w:rsidRDefault="00B062FE" w:rsidP="00B062FE">
      <w:pPr>
        <w:rPr>
          <w:rFonts w:ascii="Segoe UI" w:hAnsi="Segoe UI" w:cs="Segoe UI"/>
          <w:b/>
        </w:rPr>
      </w:pPr>
    </w:p>
    <w:p w:rsidR="00B062FE" w:rsidRPr="00B062FE" w:rsidRDefault="00B062FE" w:rsidP="00B55201">
      <w:pPr>
        <w:jc w:val="right"/>
        <w:rPr>
          <w:rFonts w:ascii="Segoe UI" w:hAnsi="Segoe UI" w:cs="Segoe UI"/>
          <w:b/>
        </w:rPr>
      </w:pPr>
    </w:p>
    <w:p w:rsidR="00B062FE" w:rsidRPr="00B062FE" w:rsidRDefault="00B062FE" w:rsidP="00B55201">
      <w:pPr>
        <w:jc w:val="right"/>
        <w:rPr>
          <w:rFonts w:ascii="Segoe UI" w:hAnsi="Segoe UI" w:cs="Segoe UI"/>
          <w:b/>
        </w:rPr>
      </w:pPr>
    </w:p>
    <w:p w:rsidR="00962C2E" w:rsidRPr="00B062FE" w:rsidRDefault="00962C2E" w:rsidP="00B55201">
      <w:pPr>
        <w:jc w:val="right"/>
        <w:rPr>
          <w:rFonts w:ascii="Segoe UI" w:hAnsi="Segoe UI" w:cs="Segoe UI"/>
          <w:i/>
        </w:rPr>
      </w:pPr>
      <w:r w:rsidRPr="00B062FE">
        <w:rPr>
          <w:rFonts w:ascii="Segoe UI" w:hAnsi="Segoe UI" w:cs="Segoe UI"/>
          <w:i/>
        </w:rPr>
        <w:t xml:space="preserve">BAŞARILAR. </w:t>
      </w:r>
    </w:p>
    <w:p w:rsidR="00962C2E" w:rsidRPr="00B062FE" w:rsidRDefault="00962C2E" w:rsidP="00B55201">
      <w:pPr>
        <w:jc w:val="right"/>
        <w:rPr>
          <w:rFonts w:ascii="Segoe UI" w:hAnsi="Segoe UI" w:cs="Segoe UI"/>
          <w:i/>
        </w:rPr>
      </w:pPr>
      <w:r w:rsidRPr="00B062FE">
        <w:rPr>
          <w:rFonts w:ascii="Segoe UI" w:hAnsi="Segoe UI" w:cs="Segoe UI"/>
          <w:i/>
        </w:rPr>
        <w:t>Zeki DOĞAN – Sosyal Bilgiler Öğretmeni</w:t>
      </w:r>
    </w:p>
    <w:p w:rsidR="00962C2E" w:rsidRPr="00D20CCD" w:rsidRDefault="00962C2E" w:rsidP="00B55201">
      <w:pPr>
        <w:jc w:val="right"/>
        <w:rPr>
          <w:rFonts w:ascii="Segoe UI" w:hAnsi="Segoe UI" w:cs="Segoe UI"/>
          <w:b/>
        </w:rPr>
      </w:pPr>
      <w:r>
        <w:rPr>
          <w:rFonts w:ascii="Segoe UI" w:hAnsi="Segoe UI" w:cs="Segoe UI"/>
          <w:i/>
        </w:rPr>
        <w:t>www.sosyalciniz.net</w:t>
      </w:r>
    </w:p>
    <w:sectPr w:rsidR="00962C2E" w:rsidRPr="00D20CCD" w:rsidSect="001B6EFA">
      <w:pgSz w:w="11906" w:h="16838"/>
      <w:pgMar w:top="567"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4923DA1"/>
    <w:multiLevelType w:val="hybridMultilevel"/>
    <w:tmpl w:val="FB6E7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A8493C"/>
    <w:multiLevelType w:val="hybridMultilevel"/>
    <w:tmpl w:val="6C58D5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D5454"/>
    <w:multiLevelType w:val="hybridMultilevel"/>
    <w:tmpl w:val="D5DA8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F4736E6"/>
    <w:multiLevelType w:val="hybridMultilevel"/>
    <w:tmpl w:val="C8E2FE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00B1F8E"/>
    <w:multiLevelType w:val="hybridMultilevel"/>
    <w:tmpl w:val="747AC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40D57DD"/>
    <w:multiLevelType w:val="hybridMultilevel"/>
    <w:tmpl w:val="DE76F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464D"/>
    <w:rsid w:val="00061E7C"/>
    <w:rsid w:val="00066C9D"/>
    <w:rsid w:val="000850B7"/>
    <w:rsid w:val="00122A0B"/>
    <w:rsid w:val="00146317"/>
    <w:rsid w:val="00147514"/>
    <w:rsid w:val="00153E96"/>
    <w:rsid w:val="00180F1F"/>
    <w:rsid w:val="001B6EFA"/>
    <w:rsid w:val="001F1229"/>
    <w:rsid w:val="002112DB"/>
    <w:rsid w:val="00263268"/>
    <w:rsid w:val="002664D3"/>
    <w:rsid w:val="0028043C"/>
    <w:rsid w:val="003020EE"/>
    <w:rsid w:val="00303830"/>
    <w:rsid w:val="00336FF7"/>
    <w:rsid w:val="003475A0"/>
    <w:rsid w:val="0036668F"/>
    <w:rsid w:val="003A6415"/>
    <w:rsid w:val="004221B2"/>
    <w:rsid w:val="00423C82"/>
    <w:rsid w:val="00443314"/>
    <w:rsid w:val="004749C9"/>
    <w:rsid w:val="004A2FDB"/>
    <w:rsid w:val="004B0097"/>
    <w:rsid w:val="004B3DB8"/>
    <w:rsid w:val="004D3DB9"/>
    <w:rsid w:val="004E0A74"/>
    <w:rsid w:val="004F372C"/>
    <w:rsid w:val="005337A6"/>
    <w:rsid w:val="00593E2C"/>
    <w:rsid w:val="00597E8D"/>
    <w:rsid w:val="00632007"/>
    <w:rsid w:val="0068409B"/>
    <w:rsid w:val="006A60B8"/>
    <w:rsid w:val="00747633"/>
    <w:rsid w:val="007801F3"/>
    <w:rsid w:val="00832F17"/>
    <w:rsid w:val="00883271"/>
    <w:rsid w:val="0089427D"/>
    <w:rsid w:val="008A4B1E"/>
    <w:rsid w:val="00962C2E"/>
    <w:rsid w:val="009D60CD"/>
    <w:rsid w:val="00A07E48"/>
    <w:rsid w:val="00A23C10"/>
    <w:rsid w:val="00A85F6B"/>
    <w:rsid w:val="00B062FE"/>
    <w:rsid w:val="00B230D7"/>
    <w:rsid w:val="00B55201"/>
    <w:rsid w:val="00C40286"/>
    <w:rsid w:val="00C56B13"/>
    <w:rsid w:val="00C96886"/>
    <w:rsid w:val="00CC7A46"/>
    <w:rsid w:val="00CF0C6E"/>
    <w:rsid w:val="00D00690"/>
    <w:rsid w:val="00D20CCD"/>
    <w:rsid w:val="00D61DD0"/>
    <w:rsid w:val="00DB7D3E"/>
    <w:rsid w:val="00DD3DE9"/>
    <w:rsid w:val="00DD591B"/>
    <w:rsid w:val="00DE58F0"/>
    <w:rsid w:val="00DF66D9"/>
    <w:rsid w:val="00E22D32"/>
    <w:rsid w:val="00E4152C"/>
    <w:rsid w:val="00E67EA3"/>
    <w:rsid w:val="00E95D4D"/>
    <w:rsid w:val="00EC517D"/>
    <w:rsid w:val="00EE5DC5"/>
    <w:rsid w:val="00F91362"/>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B062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B06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2023-10-19T17:25:00Z</cp:lastPrinted>
  <dcterms:created xsi:type="dcterms:W3CDTF">2023-10-19T17:26:00Z</dcterms:created>
  <dcterms:modified xsi:type="dcterms:W3CDTF">2023-10-19T17:26:00Z</dcterms:modified>
</cp:coreProperties>
</file>