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1351"/>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76"/>
      </w:tblGrid>
      <w:tr w:rsidR="00A34A94" w:rsidRPr="00556192" w14:paraId="2DD078B2" w14:textId="77777777" w:rsidTr="00FF5A1A">
        <w:trPr>
          <w:trHeight w:val="1350"/>
        </w:trPr>
        <w:tc>
          <w:tcPr>
            <w:tcW w:w="10276" w:type="dxa"/>
            <w:shd w:val="clear" w:color="auto" w:fill="auto"/>
          </w:tcPr>
          <w:p w14:paraId="27A20A1C" w14:textId="79BD665F" w:rsidR="00A34A94" w:rsidRPr="00556192" w:rsidRDefault="00EC5EF9" w:rsidP="00862B2E">
            <w:pPr>
              <w:pStyle w:val="AralkYok"/>
              <w:jc w:val="center"/>
              <w:rPr>
                <w:b/>
              </w:rPr>
            </w:pPr>
            <w:r>
              <w:rPr>
                <w:b/>
              </w:rPr>
              <w:t>2023</w:t>
            </w:r>
            <w:r w:rsidR="008417BA">
              <w:rPr>
                <w:b/>
              </w:rPr>
              <w:t>-2</w:t>
            </w:r>
            <w:r>
              <w:rPr>
                <w:b/>
              </w:rPr>
              <w:t>024</w:t>
            </w:r>
            <w:bookmarkStart w:id="0" w:name="_GoBack"/>
            <w:bookmarkEnd w:id="0"/>
            <w:r w:rsidR="00B704A4" w:rsidRPr="00556192">
              <w:rPr>
                <w:b/>
              </w:rPr>
              <w:t xml:space="preserve"> </w:t>
            </w:r>
            <w:r w:rsidR="008417BA">
              <w:rPr>
                <w:b/>
              </w:rPr>
              <w:t>EĞİTİM ÖĞRETİM YILI ELAZIĞ</w:t>
            </w:r>
            <w:r w:rsidR="0009413F" w:rsidRPr="00556192">
              <w:rPr>
                <w:b/>
              </w:rPr>
              <w:t xml:space="preserve"> İLİ </w:t>
            </w:r>
          </w:p>
          <w:p w14:paraId="0E6AAF37" w14:textId="77777777" w:rsidR="00A34A94" w:rsidRPr="00556192" w:rsidRDefault="00A34A94" w:rsidP="0044758F">
            <w:pPr>
              <w:pStyle w:val="AralkYok"/>
              <w:jc w:val="center"/>
            </w:pPr>
            <w:r w:rsidRPr="00556192">
              <w:rPr>
                <w:b/>
              </w:rPr>
              <w:t xml:space="preserve">SOSYAL BİLGİLER GRUBU DERSLERİ </w:t>
            </w:r>
            <w:r w:rsidRPr="00556192">
              <w:rPr>
                <w:b/>
              </w:rPr>
              <w:br/>
              <w:t xml:space="preserve">        (SOSYAL BİLGİLER, T.C. İNKILAP TARİHİ VE A</w:t>
            </w:r>
            <w:r w:rsidR="0044758F">
              <w:rPr>
                <w:b/>
              </w:rPr>
              <w:t>TATÜRKÇÜLÜK</w:t>
            </w:r>
            <w:r w:rsidRPr="00556192">
              <w:rPr>
                <w:b/>
              </w:rPr>
              <w:t xml:space="preserve">) </w:t>
            </w:r>
            <w:r w:rsidRPr="00556192">
              <w:rPr>
                <w:b/>
              </w:rPr>
              <w:br/>
              <w:t xml:space="preserve">        1.DÖNEM </w:t>
            </w:r>
            <w:r w:rsidR="00AC1B1D">
              <w:rPr>
                <w:b/>
              </w:rPr>
              <w:t>İL</w:t>
            </w:r>
            <w:r w:rsidRPr="00556192">
              <w:rPr>
                <w:b/>
              </w:rPr>
              <w:t xml:space="preserve"> ZÜMRE ÖĞRETMENLER KURULU TOPLANTI TUTANAĞIDIR.</w:t>
            </w:r>
            <w:r w:rsidRPr="00556192">
              <w:rPr>
                <w:b/>
              </w:rPr>
              <w:br/>
            </w:r>
          </w:p>
        </w:tc>
      </w:tr>
    </w:tbl>
    <w:p w14:paraId="31B3027B" w14:textId="77777777" w:rsidR="00A34A94" w:rsidRPr="00556192" w:rsidRDefault="00A34A94" w:rsidP="00862B2E">
      <w:pPr>
        <w:pStyle w:val="AralkYok"/>
      </w:pPr>
    </w:p>
    <w:p w14:paraId="3B72FCE7" w14:textId="77777777" w:rsidR="00A34A94" w:rsidRPr="00556192" w:rsidRDefault="00A34A94" w:rsidP="00862B2E">
      <w:pPr>
        <w:pStyle w:val="AralkYok"/>
      </w:pPr>
    </w:p>
    <w:p w14:paraId="455D0A0D" w14:textId="77777777" w:rsidR="00A34A94" w:rsidRPr="00556192" w:rsidRDefault="00A34A94" w:rsidP="00862B2E">
      <w:pPr>
        <w:pStyle w:val="AralkYok"/>
      </w:pPr>
    </w:p>
    <w:tbl>
      <w:tblPr>
        <w:tblStyle w:val="TabloKlavuzu"/>
        <w:tblpPr w:leftFromText="141" w:rightFromText="141" w:vertAnchor="text" w:horzAnchor="margin" w:tblpXSpec="center" w:tblpY="-60"/>
        <w:tblW w:w="10314" w:type="dxa"/>
        <w:tblLook w:val="04A0" w:firstRow="1" w:lastRow="0" w:firstColumn="1" w:lastColumn="0" w:noHBand="0" w:noVBand="1"/>
      </w:tblPr>
      <w:tblGrid>
        <w:gridCol w:w="3965"/>
        <w:gridCol w:w="6349"/>
      </w:tblGrid>
      <w:tr w:rsidR="00FF5A1A" w:rsidRPr="00556192" w14:paraId="21DE2F6C" w14:textId="77777777" w:rsidTr="00FF5A1A">
        <w:tc>
          <w:tcPr>
            <w:tcW w:w="3965" w:type="dxa"/>
            <w:shd w:val="clear" w:color="auto" w:fill="auto"/>
          </w:tcPr>
          <w:p w14:paraId="1D57704A" w14:textId="77777777" w:rsidR="00FF5A1A" w:rsidRPr="00556192" w:rsidRDefault="00FF5A1A" w:rsidP="00862B2E">
            <w:pPr>
              <w:pStyle w:val="AralkYok"/>
              <w:rPr>
                <w:b/>
              </w:rPr>
            </w:pPr>
            <w:r w:rsidRPr="00556192">
              <w:rPr>
                <w:b/>
              </w:rPr>
              <w:t>TOPLANTI NO</w:t>
            </w:r>
          </w:p>
        </w:tc>
        <w:tc>
          <w:tcPr>
            <w:tcW w:w="6349" w:type="dxa"/>
            <w:shd w:val="clear" w:color="auto" w:fill="auto"/>
          </w:tcPr>
          <w:p w14:paraId="3E7B7903" w14:textId="77777777" w:rsidR="00FF5A1A" w:rsidRPr="00556192" w:rsidRDefault="00FF5A1A" w:rsidP="00862B2E">
            <w:pPr>
              <w:pStyle w:val="AralkYok"/>
            </w:pPr>
            <w:r w:rsidRPr="00556192">
              <w:t>1</w:t>
            </w:r>
          </w:p>
        </w:tc>
      </w:tr>
      <w:tr w:rsidR="00FF5A1A" w:rsidRPr="00556192" w14:paraId="738F132A" w14:textId="77777777" w:rsidTr="00FF5A1A">
        <w:tc>
          <w:tcPr>
            <w:tcW w:w="3965" w:type="dxa"/>
            <w:shd w:val="clear" w:color="auto" w:fill="auto"/>
          </w:tcPr>
          <w:p w14:paraId="63CE1913" w14:textId="77777777" w:rsidR="00FF5A1A" w:rsidRPr="00556192" w:rsidRDefault="00FF5A1A" w:rsidP="00862B2E">
            <w:pPr>
              <w:pStyle w:val="AralkYok"/>
              <w:rPr>
                <w:b/>
              </w:rPr>
            </w:pPr>
            <w:r w:rsidRPr="00556192">
              <w:rPr>
                <w:b/>
              </w:rPr>
              <w:t>TOPLANTI TARİHİ</w:t>
            </w:r>
          </w:p>
        </w:tc>
        <w:tc>
          <w:tcPr>
            <w:tcW w:w="6349" w:type="dxa"/>
            <w:shd w:val="clear" w:color="auto" w:fill="auto"/>
          </w:tcPr>
          <w:p w14:paraId="74A4DBBF" w14:textId="0AC2C1CD" w:rsidR="00FF5A1A" w:rsidRPr="00556192" w:rsidRDefault="008944A0" w:rsidP="00862B2E">
            <w:pPr>
              <w:pStyle w:val="AralkYok"/>
            </w:pPr>
            <w:proofErr w:type="gramStart"/>
            <w:r>
              <w:t>08/09/2023</w:t>
            </w:r>
            <w:proofErr w:type="gramEnd"/>
          </w:p>
        </w:tc>
      </w:tr>
      <w:tr w:rsidR="00FF5A1A" w:rsidRPr="00556192" w14:paraId="2602BC1A" w14:textId="77777777" w:rsidTr="00FF5A1A">
        <w:tc>
          <w:tcPr>
            <w:tcW w:w="3965" w:type="dxa"/>
            <w:shd w:val="clear" w:color="auto" w:fill="auto"/>
          </w:tcPr>
          <w:p w14:paraId="52DF17EF" w14:textId="77777777" w:rsidR="00FF5A1A" w:rsidRPr="00556192" w:rsidRDefault="00FF5A1A" w:rsidP="00862B2E">
            <w:pPr>
              <w:pStyle w:val="AralkYok"/>
              <w:rPr>
                <w:b/>
              </w:rPr>
            </w:pPr>
            <w:r w:rsidRPr="00556192">
              <w:rPr>
                <w:b/>
              </w:rPr>
              <w:t>TOPLANTI YERİ</w:t>
            </w:r>
          </w:p>
        </w:tc>
        <w:tc>
          <w:tcPr>
            <w:tcW w:w="6349" w:type="dxa"/>
            <w:shd w:val="clear" w:color="auto" w:fill="auto"/>
          </w:tcPr>
          <w:p w14:paraId="53A61865" w14:textId="7975A689" w:rsidR="00FF5A1A" w:rsidRPr="00556192" w:rsidRDefault="008944A0" w:rsidP="006C1909">
            <w:pPr>
              <w:pStyle w:val="AralkYok"/>
            </w:pPr>
            <w:r>
              <w:t>Cumhuriyet Ortaokulu</w:t>
            </w:r>
            <w:r w:rsidR="00FF5A1A" w:rsidRPr="00556192">
              <w:t xml:space="preserve"> </w:t>
            </w:r>
          </w:p>
        </w:tc>
      </w:tr>
      <w:tr w:rsidR="00FF5A1A" w:rsidRPr="00556192" w14:paraId="2A78A6BD" w14:textId="77777777" w:rsidTr="00FF5A1A">
        <w:tc>
          <w:tcPr>
            <w:tcW w:w="3965" w:type="dxa"/>
            <w:shd w:val="clear" w:color="auto" w:fill="auto"/>
          </w:tcPr>
          <w:p w14:paraId="51F6EA04" w14:textId="77777777" w:rsidR="00FF5A1A" w:rsidRPr="00556192" w:rsidRDefault="00FF5A1A" w:rsidP="00862B2E">
            <w:pPr>
              <w:pStyle w:val="AralkYok"/>
              <w:rPr>
                <w:b/>
              </w:rPr>
            </w:pPr>
            <w:r w:rsidRPr="00556192">
              <w:rPr>
                <w:b/>
              </w:rPr>
              <w:t>TOPLANTI SAATİ</w:t>
            </w:r>
          </w:p>
        </w:tc>
        <w:tc>
          <w:tcPr>
            <w:tcW w:w="6349" w:type="dxa"/>
            <w:shd w:val="clear" w:color="auto" w:fill="auto"/>
          </w:tcPr>
          <w:p w14:paraId="087C7A9E" w14:textId="0E9C0A6F" w:rsidR="00FF5A1A" w:rsidRPr="00556192" w:rsidRDefault="008944A0" w:rsidP="00AC1B1D">
            <w:pPr>
              <w:pStyle w:val="AralkYok"/>
            </w:pPr>
            <w:r>
              <w:t>14</w:t>
            </w:r>
            <w:r w:rsidR="00AC1B1D">
              <w:t>.00</w:t>
            </w:r>
          </w:p>
        </w:tc>
      </w:tr>
    </w:tbl>
    <w:p w14:paraId="71A161FF" w14:textId="77777777" w:rsidR="00A34A94" w:rsidRPr="00556192" w:rsidRDefault="00A34A94" w:rsidP="00862B2E">
      <w:pPr>
        <w:pStyle w:val="AralkYok"/>
        <w:rPr>
          <w:bCs/>
        </w:rPr>
      </w:pPr>
    </w:p>
    <w:p w14:paraId="57395C76" w14:textId="77777777" w:rsidR="00A34A94" w:rsidRPr="00556192" w:rsidRDefault="00A34A94" w:rsidP="00862B2E">
      <w:pPr>
        <w:pStyle w:val="AralkYok"/>
        <w:jc w:val="center"/>
        <w:rPr>
          <w:b/>
          <w:bCs/>
        </w:rPr>
      </w:pPr>
      <w:r w:rsidRPr="00556192">
        <w:rPr>
          <w:b/>
          <w:bCs/>
        </w:rPr>
        <w:t>GÜNDEM MADDELERİ</w:t>
      </w:r>
    </w:p>
    <w:p w14:paraId="4E9CF934" w14:textId="77777777" w:rsidR="00641667" w:rsidRDefault="00641667" w:rsidP="00862B2E">
      <w:pPr>
        <w:pStyle w:val="AralkYok"/>
        <w:rPr>
          <w:rFonts w:eastAsia="Calibri"/>
        </w:rPr>
      </w:pPr>
      <w:r w:rsidRPr="00556192">
        <w:rPr>
          <w:rFonts w:eastAsia="Calibri"/>
        </w:rPr>
        <w:t>1- Açılış ve yoklama</w:t>
      </w:r>
    </w:p>
    <w:p w14:paraId="77110DAA" w14:textId="77777777" w:rsidR="00AC1B1D" w:rsidRDefault="00AC1B1D" w:rsidP="00862B2E">
      <w:pPr>
        <w:pStyle w:val="AralkYok"/>
        <w:rPr>
          <w:rFonts w:eastAsia="Calibri"/>
        </w:rPr>
      </w:pPr>
      <w:r>
        <w:rPr>
          <w:rFonts w:eastAsia="Calibri"/>
        </w:rPr>
        <w:t>2- Başkan ve yedek başkanın seçimi</w:t>
      </w:r>
    </w:p>
    <w:p w14:paraId="40FEA54E" w14:textId="1FD934CB" w:rsidR="001715B5" w:rsidRPr="00556192" w:rsidRDefault="001715B5" w:rsidP="00862B2E">
      <w:pPr>
        <w:pStyle w:val="AralkYok"/>
        <w:rPr>
          <w:rFonts w:eastAsia="Calibri"/>
        </w:rPr>
      </w:pPr>
      <w:r>
        <w:rPr>
          <w:rFonts w:eastAsia="Calibri"/>
        </w:rPr>
        <w:t xml:space="preserve">3- </w:t>
      </w:r>
      <w:r w:rsidRPr="001715B5">
        <w:rPr>
          <w:rFonts w:eastAsia="Calibri"/>
        </w:rPr>
        <w:t>Türk milli eğitiminin amaçlarının okunması</w:t>
      </w:r>
    </w:p>
    <w:p w14:paraId="6446216D" w14:textId="095012FF" w:rsidR="00641667" w:rsidRPr="00556192" w:rsidRDefault="001715B5" w:rsidP="00862B2E">
      <w:pPr>
        <w:pStyle w:val="AralkYok"/>
        <w:rPr>
          <w:rFonts w:eastAsia="Calibri"/>
        </w:rPr>
      </w:pPr>
      <w:r>
        <w:rPr>
          <w:rFonts w:eastAsia="Calibri"/>
        </w:rPr>
        <w:t>4</w:t>
      </w:r>
      <w:r w:rsidR="00641667" w:rsidRPr="00556192">
        <w:rPr>
          <w:rFonts w:eastAsia="Calibri"/>
        </w:rPr>
        <w:t>- Bir önceki toplantıda alınan kararlar</w:t>
      </w:r>
      <w:r w:rsidR="0009413F" w:rsidRPr="00556192">
        <w:rPr>
          <w:rFonts w:eastAsia="Calibri"/>
        </w:rPr>
        <w:t>ın değerlendirilmesi</w:t>
      </w:r>
      <w:r w:rsidR="00641667" w:rsidRPr="00556192">
        <w:rPr>
          <w:rFonts w:eastAsia="Calibri"/>
        </w:rPr>
        <w:t>,</w:t>
      </w:r>
    </w:p>
    <w:p w14:paraId="6BC2437A" w14:textId="605925D5" w:rsidR="0009413F" w:rsidRPr="00556192" w:rsidRDefault="001E6F14" w:rsidP="0009413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5</w:t>
      </w:r>
      <w:r w:rsidR="0009413F" w:rsidRPr="00556192">
        <w:rPr>
          <w:rFonts w:ascii="Times New Roman" w:eastAsia="Times New Roman" w:hAnsi="Times New Roman" w:cs="Times New Roman"/>
          <w:sz w:val="24"/>
          <w:szCs w:val="24"/>
          <w:lang w:eastAsia="tr-TR"/>
        </w:rPr>
        <w:t>-</w:t>
      </w:r>
      <w:r w:rsidR="00B704A4" w:rsidRPr="00556192">
        <w:rPr>
          <w:rFonts w:ascii="Times New Roman" w:eastAsia="Times New Roman" w:hAnsi="Times New Roman" w:cs="Times New Roman"/>
          <w:sz w:val="24"/>
          <w:szCs w:val="24"/>
          <w:lang w:eastAsia="tr-TR"/>
        </w:rPr>
        <w:t xml:space="preserve"> </w:t>
      </w:r>
      <w:r w:rsidR="0009413F" w:rsidRPr="00556192">
        <w:rPr>
          <w:rFonts w:ascii="Times New Roman" w:eastAsia="Times New Roman" w:hAnsi="Times New Roman" w:cs="Times New Roman"/>
          <w:sz w:val="24"/>
          <w:szCs w:val="24"/>
          <w:lang w:eastAsia="tr-TR"/>
        </w:rPr>
        <w:t xml:space="preserve">Planlamaların; eğitim ve öğretimle ilgili mevzuat, okulun kuruluş amacı ve ilgili alanın öğretim programına uygun yapılması </w:t>
      </w:r>
      <w:r w:rsidR="0037674C">
        <w:rPr>
          <w:rFonts w:ascii="Times New Roman" w:eastAsia="Times New Roman" w:hAnsi="Times New Roman" w:cs="Times New Roman"/>
          <w:sz w:val="24"/>
          <w:szCs w:val="24"/>
          <w:lang w:eastAsia="tr-TR"/>
        </w:rPr>
        <w:t xml:space="preserve">ve </w:t>
      </w:r>
      <w:r w:rsidR="0037674C" w:rsidRPr="0037674C">
        <w:rPr>
          <w:rFonts w:ascii="Times New Roman" w:eastAsia="Times New Roman" w:hAnsi="Times New Roman" w:cs="Times New Roman"/>
          <w:sz w:val="24"/>
          <w:szCs w:val="24"/>
          <w:lang w:eastAsia="tr-TR"/>
        </w:rPr>
        <w:t>MEB Çerçeve Planlarından yararlanılması</w:t>
      </w:r>
    </w:p>
    <w:p w14:paraId="619392B0" w14:textId="41405829" w:rsidR="002F04C7" w:rsidRDefault="00F37FFB" w:rsidP="00862B2E">
      <w:pPr>
        <w:pStyle w:val="AralkYok"/>
        <w:rPr>
          <w:rFonts w:eastAsia="Calibri"/>
        </w:rPr>
      </w:pPr>
      <w:r>
        <w:rPr>
          <w:rFonts w:eastAsia="Calibri"/>
        </w:rPr>
        <w:t>6</w:t>
      </w:r>
      <w:r w:rsidR="0037674C">
        <w:rPr>
          <w:rFonts w:eastAsia="Calibri"/>
        </w:rPr>
        <w:t xml:space="preserve">- </w:t>
      </w:r>
      <w:r w:rsidR="0037674C" w:rsidRPr="0037674C">
        <w:rPr>
          <w:rFonts w:eastAsia="Calibri"/>
        </w:rPr>
        <w:t>Deprem sebebiyle afet bölgesi illeri olarak belirlenen illerde (Adana, Adıyaman, Diyarbakır, Elazığ, Gaziantep, Hatay, Kahramanmaraş, Kilis, Malatya, Osmaniye, Şanlıurfa ), 2022-2023 eğitim öğretim yılının ikinci dönemine yönelik öğrenme kayıplarının giderilmesi amacıyla tamamlayıcı etkinliklerin planlanması</w:t>
      </w:r>
    </w:p>
    <w:p w14:paraId="3798EAED" w14:textId="28ECA8B3" w:rsidR="00641667" w:rsidRPr="00556192" w:rsidRDefault="00F37FFB" w:rsidP="00862B2E">
      <w:pPr>
        <w:pStyle w:val="AralkYok"/>
        <w:rPr>
          <w:rFonts w:eastAsia="Calibri"/>
        </w:rPr>
      </w:pPr>
      <w:r>
        <w:rPr>
          <w:rFonts w:eastAsia="Calibri"/>
        </w:rPr>
        <w:t>7</w:t>
      </w:r>
      <w:r w:rsidR="00B44B17">
        <w:rPr>
          <w:rFonts w:eastAsia="Calibri"/>
        </w:rPr>
        <w:t>- İl</w:t>
      </w:r>
      <w:r w:rsidR="00641667" w:rsidRPr="00556192">
        <w:rPr>
          <w:rFonts w:eastAsia="Calibri"/>
        </w:rPr>
        <w:t xml:space="preserve"> düzeyinde uygulama birliğinin sağlanması,</w:t>
      </w:r>
    </w:p>
    <w:p w14:paraId="007945F1" w14:textId="0DDD9B7D" w:rsidR="00641667" w:rsidRPr="00556192" w:rsidRDefault="00F37FFB" w:rsidP="00862B2E">
      <w:pPr>
        <w:pStyle w:val="AralkYok"/>
        <w:rPr>
          <w:rFonts w:eastAsia="Calibri"/>
        </w:rPr>
      </w:pPr>
      <w:r>
        <w:rPr>
          <w:rFonts w:eastAsia="Calibri"/>
        </w:rPr>
        <w:t>8</w:t>
      </w:r>
      <w:r w:rsidR="00641667" w:rsidRPr="00556192">
        <w:rPr>
          <w:rFonts w:eastAsia="Calibri"/>
        </w:rPr>
        <w:t>- Öğretim programlarında belirlenen ortak hedeflere ulaşılması,</w:t>
      </w:r>
    </w:p>
    <w:p w14:paraId="477CD8BC" w14:textId="04F21460" w:rsidR="00641667" w:rsidRPr="00556192" w:rsidRDefault="00F37FFB" w:rsidP="00862B2E">
      <w:pPr>
        <w:pStyle w:val="AralkYok"/>
        <w:rPr>
          <w:rFonts w:eastAsia="Calibri"/>
        </w:rPr>
      </w:pPr>
      <w:r>
        <w:rPr>
          <w:rFonts w:eastAsia="Calibri"/>
        </w:rPr>
        <w:t>9</w:t>
      </w:r>
      <w:r w:rsidR="00641667" w:rsidRPr="00556192">
        <w:rPr>
          <w:rFonts w:eastAsia="Calibri"/>
        </w:rPr>
        <w:t>- Öğrenci başarısının artırılması için alınacak tedbirler,</w:t>
      </w:r>
    </w:p>
    <w:p w14:paraId="1B938841" w14:textId="48CCA6CD" w:rsidR="00641667" w:rsidRPr="00556192" w:rsidRDefault="00F37FFB" w:rsidP="00862B2E">
      <w:pPr>
        <w:pStyle w:val="AralkYok"/>
        <w:rPr>
          <w:rFonts w:eastAsia="Calibri"/>
        </w:rPr>
      </w:pPr>
      <w:r>
        <w:rPr>
          <w:rFonts w:eastAsia="Calibri"/>
        </w:rPr>
        <w:t>10- İl</w:t>
      </w:r>
      <w:r w:rsidR="00641667" w:rsidRPr="00556192">
        <w:rPr>
          <w:rFonts w:eastAsia="Calibri"/>
        </w:rPr>
        <w:t xml:space="preserve"> düzeyinde yapılan sınavlar, ortak sınavlar ile merkezi ortak sınavlar,</w:t>
      </w:r>
    </w:p>
    <w:p w14:paraId="05DEF065" w14:textId="19C84058" w:rsidR="00641667" w:rsidRPr="00556192" w:rsidRDefault="00F37FFB" w:rsidP="00862B2E">
      <w:pPr>
        <w:pStyle w:val="AralkYok"/>
        <w:rPr>
          <w:rFonts w:eastAsia="Calibri"/>
        </w:rPr>
      </w:pPr>
      <w:r>
        <w:rPr>
          <w:rFonts w:eastAsia="Calibri"/>
        </w:rPr>
        <w:t>11</w:t>
      </w:r>
      <w:r w:rsidR="00641667" w:rsidRPr="00556192">
        <w:rPr>
          <w:rFonts w:eastAsia="Calibri"/>
        </w:rPr>
        <w:t>- Zümre ve alanlar arası işbirliği,</w:t>
      </w:r>
    </w:p>
    <w:p w14:paraId="54B910CE" w14:textId="245D93CC" w:rsidR="00641667" w:rsidRPr="00556192" w:rsidRDefault="00531983" w:rsidP="00862B2E">
      <w:pPr>
        <w:pStyle w:val="AralkYok"/>
        <w:rPr>
          <w:rFonts w:eastAsia="Calibri"/>
        </w:rPr>
      </w:pPr>
      <w:r>
        <w:rPr>
          <w:rFonts w:eastAsia="Calibri"/>
        </w:rPr>
        <w:t>1</w:t>
      </w:r>
      <w:r w:rsidR="00F37FFB">
        <w:rPr>
          <w:rFonts w:eastAsia="Calibri"/>
        </w:rPr>
        <w:t>2</w:t>
      </w:r>
      <w:r w:rsidR="00641667" w:rsidRPr="00556192">
        <w:rPr>
          <w:rFonts w:eastAsia="Calibri"/>
        </w:rPr>
        <w:t>- Eğitim ve öğretimde kalitenin yükseltilmesi,</w:t>
      </w:r>
    </w:p>
    <w:p w14:paraId="5AC69EED" w14:textId="6710366D" w:rsidR="00641667" w:rsidRPr="00556192" w:rsidRDefault="00F37FFB" w:rsidP="00862B2E">
      <w:pPr>
        <w:pStyle w:val="AralkYok"/>
        <w:rPr>
          <w:rFonts w:eastAsia="Calibri"/>
        </w:rPr>
      </w:pPr>
      <w:r>
        <w:rPr>
          <w:rFonts w:eastAsia="Calibri"/>
        </w:rPr>
        <w:t>13</w:t>
      </w:r>
      <w:r w:rsidR="00641667" w:rsidRPr="00556192">
        <w:rPr>
          <w:rFonts w:eastAsia="Calibri"/>
        </w:rPr>
        <w:t>- İş sağlığı ve güvenliği,</w:t>
      </w:r>
    </w:p>
    <w:p w14:paraId="10CBE01D" w14:textId="5936259C" w:rsidR="00641667" w:rsidRDefault="00F37FFB" w:rsidP="00862B2E">
      <w:pPr>
        <w:pStyle w:val="AralkYok"/>
        <w:rPr>
          <w:rFonts w:eastAsia="Calibri"/>
        </w:rPr>
      </w:pPr>
      <w:r>
        <w:rPr>
          <w:rFonts w:eastAsia="Calibri"/>
        </w:rPr>
        <w:t>14</w:t>
      </w:r>
      <w:r w:rsidR="00531983">
        <w:rPr>
          <w:rFonts w:eastAsia="Calibri"/>
        </w:rPr>
        <w:t>-</w:t>
      </w:r>
      <w:r w:rsidR="00B704A4" w:rsidRPr="00556192">
        <w:rPr>
          <w:rFonts w:eastAsia="Calibri"/>
        </w:rPr>
        <w:t xml:space="preserve"> </w:t>
      </w:r>
      <w:r w:rsidR="00641667" w:rsidRPr="00556192">
        <w:rPr>
          <w:rFonts w:eastAsia="Calibri"/>
        </w:rPr>
        <w:t>Dilek ve temenniler, kapanış</w:t>
      </w:r>
    </w:p>
    <w:p w14:paraId="6D63AC57" w14:textId="23D77613" w:rsidR="00494BC0" w:rsidRDefault="00494BC0" w:rsidP="00862B2E">
      <w:pPr>
        <w:pStyle w:val="AralkYok"/>
        <w:rPr>
          <w:rFonts w:eastAsia="Calibri"/>
        </w:rPr>
      </w:pPr>
    </w:p>
    <w:p w14:paraId="1BD9831B" w14:textId="0287723D" w:rsidR="00494BC0" w:rsidRDefault="00494BC0" w:rsidP="00862B2E">
      <w:pPr>
        <w:pStyle w:val="AralkYok"/>
        <w:rPr>
          <w:rFonts w:eastAsia="Calibri"/>
        </w:rPr>
      </w:pPr>
    </w:p>
    <w:p w14:paraId="21362FF4" w14:textId="36DA7A69" w:rsidR="00494BC0" w:rsidRDefault="00494BC0" w:rsidP="00862B2E">
      <w:pPr>
        <w:pStyle w:val="AralkYok"/>
        <w:rPr>
          <w:rFonts w:eastAsia="Calibri"/>
        </w:rPr>
      </w:pPr>
    </w:p>
    <w:p w14:paraId="7696E5A8" w14:textId="15F5643B" w:rsidR="00494BC0" w:rsidRDefault="00494BC0" w:rsidP="00862B2E">
      <w:pPr>
        <w:pStyle w:val="AralkYok"/>
        <w:rPr>
          <w:rFonts w:eastAsia="Calibri"/>
        </w:rPr>
      </w:pPr>
    </w:p>
    <w:p w14:paraId="0212EB34" w14:textId="2AD5CD1C" w:rsidR="00494BC0" w:rsidRDefault="00494BC0" w:rsidP="00862B2E">
      <w:pPr>
        <w:pStyle w:val="AralkYok"/>
        <w:rPr>
          <w:rFonts w:eastAsia="Calibri"/>
        </w:rPr>
      </w:pPr>
    </w:p>
    <w:p w14:paraId="672A6CE2" w14:textId="61A01668" w:rsidR="00494BC0" w:rsidRDefault="00494BC0" w:rsidP="00862B2E">
      <w:pPr>
        <w:pStyle w:val="AralkYok"/>
        <w:rPr>
          <w:rFonts w:eastAsia="Calibri"/>
        </w:rPr>
      </w:pPr>
    </w:p>
    <w:p w14:paraId="55887ABB" w14:textId="6FD947CD" w:rsidR="00494BC0" w:rsidRDefault="00494BC0" w:rsidP="00862B2E">
      <w:pPr>
        <w:pStyle w:val="AralkYok"/>
        <w:rPr>
          <w:rFonts w:eastAsia="Calibri"/>
        </w:rPr>
      </w:pPr>
    </w:p>
    <w:p w14:paraId="7DA46494" w14:textId="26B36B31" w:rsidR="00494BC0" w:rsidRDefault="00494BC0" w:rsidP="00862B2E">
      <w:pPr>
        <w:pStyle w:val="AralkYok"/>
        <w:rPr>
          <w:rFonts w:eastAsia="Calibri"/>
        </w:rPr>
      </w:pPr>
    </w:p>
    <w:p w14:paraId="4C240028" w14:textId="1C26D1B4" w:rsidR="00494BC0" w:rsidRDefault="00494BC0" w:rsidP="00862B2E">
      <w:pPr>
        <w:pStyle w:val="AralkYok"/>
        <w:rPr>
          <w:rFonts w:eastAsia="Calibri"/>
        </w:rPr>
      </w:pPr>
    </w:p>
    <w:p w14:paraId="1847B1B2" w14:textId="1178C233" w:rsidR="00494BC0" w:rsidRDefault="00494BC0" w:rsidP="00862B2E">
      <w:pPr>
        <w:pStyle w:val="AralkYok"/>
        <w:rPr>
          <w:rFonts w:eastAsia="Calibri"/>
        </w:rPr>
      </w:pPr>
    </w:p>
    <w:p w14:paraId="60BECB68" w14:textId="128E4D6B" w:rsidR="00494BC0" w:rsidRDefault="00494BC0" w:rsidP="00862B2E">
      <w:pPr>
        <w:pStyle w:val="AralkYok"/>
        <w:rPr>
          <w:rFonts w:eastAsia="Calibri"/>
        </w:rPr>
      </w:pPr>
    </w:p>
    <w:p w14:paraId="783CC647" w14:textId="4E8F8BC7" w:rsidR="00494BC0" w:rsidRDefault="00494BC0" w:rsidP="00862B2E">
      <w:pPr>
        <w:pStyle w:val="AralkYok"/>
        <w:rPr>
          <w:rFonts w:eastAsia="Calibri"/>
        </w:rPr>
      </w:pPr>
    </w:p>
    <w:p w14:paraId="73F2200A" w14:textId="2AC41C2A" w:rsidR="00494BC0" w:rsidRDefault="00494BC0" w:rsidP="00862B2E">
      <w:pPr>
        <w:pStyle w:val="AralkYok"/>
        <w:rPr>
          <w:rFonts w:eastAsia="Calibri"/>
        </w:rPr>
      </w:pPr>
    </w:p>
    <w:p w14:paraId="40794CE7" w14:textId="08880500" w:rsidR="00494BC0" w:rsidRDefault="00494BC0" w:rsidP="00862B2E">
      <w:pPr>
        <w:pStyle w:val="AralkYok"/>
        <w:rPr>
          <w:rFonts w:eastAsia="Calibri"/>
        </w:rPr>
      </w:pPr>
    </w:p>
    <w:p w14:paraId="653484A0" w14:textId="2AD0CDBC" w:rsidR="00494BC0" w:rsidRDefault="00494BC0" w:rsidP="00862B2E">
      <w:pPr>
        <w:pStyle w:val="AralkYok"/>
        <w:rPr>
          <w:rFonts w:eastAsia="Calibri"/>
        </w:rPr>
      </w:pPr>
    </w:p>
    <w:p w14:paraId="27717672" w14:textId="46D9C263" w:rsidR="00494BC0" w:rsidRDefault="00494BC0" w:rsidP="00862B2E">
      <w:pPr>
        <w:pStyle w:val="AralkYok"/>
        <w:rPr>
          <w:rFonts w:eastAsia="Calibri"/>
        </w:rPr>
      </w:pPr>
    </w:p>
    <w:p w14:paraId="2B033B0A" w14:textId="35FCB7C4" w:rsidR="00494BC0" w:rsidRDefault="00494BC0" w:rsidP="00862B2E">
      <w:pPr>
        <w:pStyle w:val="AralkYok"/>
        <w:rPr>
          <w:rFonts w:eastAsia="Calibri"/>
        </w:rPr>
      </w:pPr>
    </w:p>
    <w:p w14:paraId="3B229878" w14:textId="39400B43" w:rsidR="00494BC0" w:rsidRDefault="00494BC0" w:rsidP="00862B2E">
      <w:pPr>
        <w:pStyle w:val="AralkYok"/>
        <w:rPr>
          <w:rFonts w:eastAsia="Calibri"/>
        </w:rPr>
      </w:pPr>
    </w:p>
    <w:p w14:paraId="68FCD0BF" w14:textId="77777777" w:rsidR="00494BC0" w:rsidRPr="00556192" w:rsidRDefault="00494BC0" w:rsidP="00862B2E">
      <w:pPr>
        <w:pStyle w:val="AralkYok"/>
        <w:rPr>
          <w:rFonts w:eastAsia="Calibri"/>
        </w:rPr>
      </w:pPr>
    </w:p>
    <w:p w14:paraId="78616F3B" w14:textId="77777777" w:rsidR="00641667" w:rsidRPr="00556192" w:rsidRDefault="00641667" w:rsidP="00862B2E">
      <w:pPr>
        <w:pStyle w:val="AralkYok"/>
        <w:rPr>
          <w:rFonts w:ascii="Calibri" w:eastAsia="Calibri" w:hAnsi="Calibri"/>
        </w:rPr>
      </w:pPr>
    </w:p>
    <w:p w14:paraId="4CF51B33" w14:textId="77777777" w:rsidR="00DB2126" w:rsidRPr="00556192" w:rsidRDefault="00DB2126" w:rsidP="00862B2E">
      <w:pPr>
        <w:pStyle w:val="AralkYok"/>
      </w:pPr>
    </w:p>
    <w:p w14:paraId="1FAECD45" w14:textId="77777777" w:rsidR="005408D6" w:rsidRDefault="005408D6" w:rsidP="00862B2E">
      <w:pPr>
        <w:pStyle w:val="AralkYok"/>
        <w:jc w:val="center"/>
        <w:rPr>
          <w:b/>
        </w:rPr>
      </w:pPr>
    </w:p>
    <w:p w14:paraId="1005A14B" w14:textId="77777777" w:rsidR="005408D6" w:rsidRDefault="005408D6" w:rsidP="00862B2E">
      <w:pPr>
        <w:pStyle w:val="AralkYok"/>
        <w:jc w:val="center"/>
        <w:rPr>
          <w:b/>
        </w:rPr>
      </w:pPr>
    </w:p>
    <w:p w14:paraId="72215B9A" w14:textId="77777777" w:rsidR="00DB2126" w:rsidRDefault="00DB2126" w:rsidP="00862B2E">
      <w:pPr>
        <w:pStyle w:val="AralkYok"/>
        <w:jc w:val="center"/>
        <w:rPr>
          <w:b/>
        </w:rPr>
      </w:pPr>
      <w:r w:rsidRPr="00556192">
        <w:rPr>
          <w:b/>
        </w:rPr>
        <w:lastRenderedPageBreak/>
        <w:t>GÜNDEM MADDELERİNİN GÖRÜŞÜLMESİ</w:t>
      </w:r>
    </w:p>
    <w:p w14:paraId="430969D3" w14:textId="77777777" w:rsidR="005408D6" w:rsidRPr="00556192" w:rsidRDefault="005408D6" w:rsidP="00862B2E">
      <w:pPr>
        <w:pStyle w:val="AralkYok"/>
        <w:jc w:val="center"/>
        <w:rPr>
          <w:b/>
        </w:rPr>
      </w:pPr>
    </w:p>
    <w:p w14:paraId="6F72A9D8" w14:textId="77777777" w:rsidR="00D144A8" w:rsidRDefault="00B80090" w:rsidP="00D144A8">
      <w:pPr>
        <w:pStyle w:val="AralkYok"/>
        <w:numPr>
          <w:ilvl w:val="0"/>
          <w:numId w:val="8"/>
        </w:numPr>
      </w:pPr>
      <w:r>
        <w:t xml:space="preserve">Elazığ </w:t>
      </w:r>
      <w:r w:rsidR="00AC1B1D">
        <w:t>İli</w:t>
      </w:r>
      <w:r w:rsidR="00DB2126" w:rsidRPr="00556192">
        <w:t xml:space="preserve"> Sosyal Bilgiler Zümre Toplantısı, </w:t>
      </w:r>
      <w:r>
        <w:t>Atatürk</w:t>
      </w:r>
      <w:r w:rsidR="00AC1B1D">
        <w:t xml:space="preserve"> Ortaokulu</w:t>
      </w:r>
      <w:r w:rsidR="00DB2126" w:rsidRPr="00556192">
        <w:t xml:space="preserve"> Sosyal Bilgiler Öğretmeni </w:t>
      </w:r>
      <w:proofErr w:type="gramStart"/>
      <w:r>
        <w:t>......................................</w:t>
      </w:r>
      <w:proofErr w:type="gramEnd"/>
      <w:r w:rsidR="00DB2126" w:rsidRPr="00556192">
        <w:t xml:space="preserve"> </w:t>
      </w:r>
      <w:proofErr w:type="gramStart"/>
      <w:r w:rsidR="00DB2126" w:rsidRPr="00556192">
        <w:t>başkanlığında</w:t>
      </w:r>
      <w:proofErr w:type="gramEnd"/>
      <w:r w:rsidR="00541E07" w:rsidRPr="00556192">
        <w:t xml:space="preserve"> </w:t>
      </w:r>
      <w:r w:rsidR="00B704A4" w:rsidRPr="00556192">
        <w:t>0</w:t>
      </w:r>
      <w:r>
        <w:t>8/09/2023</w:t>
      </w:r>
      <w:r w:rsidR="00DB2126" w:rsidRPr="00556192">
        <w:t xml:space="preserve"> </w:t>
      </w:r>
      <w:r w:rsidR="0009413F" w:rsidRPr="00556192">
        <w:t xml:space="preserve">Perşembe günü saat </w:t>
      </w:r>
      <w:r>
        <w:t>14</w:t>
      </w:r>
      <w:r w:rsidR="00860414">
        <w:t>.00’</w:t>
      </w:r>
      <w:r w:rsidR="00DB2126" w:rsidRPr="00556192">
        <w:t xml:space="preserve">da </w:t>
      </w:r>
      <w:r>
        <w:t>Cumhuriyet Ortaokulu</w:t>
      </w:r>
      <w:r w:rsidR="008417BA">
        <w:t>nda ilgili</w:t>
      </w:r>
      <w:r>
        <w:t xml:space="preserve"> </w:t>
      </w:r>
      <w:r w:rsidR="00860414">
        <w:t>ilçe zümre başkanı ö</w:t>
      </w:r>
      <w:r w:rsidR="00DB2126" w:rsidRPr="00556192">
        <w:t xml:space="preserve">ğretmenlerin katılımı ile başladı. </w:t>
      </w:r>
    </w:p>
    <w:p w14:paraId="4E0F675E" w14:textId="323CBD96" w:rsidR="00C61FA6" w:rsidRDefault="00C61FA6" w:rsidP="00D144A8">
      <w:pPr>
        <w:pStyle w:val="AralkYok"/>
        <w:numPr>
          <w:ilvl w:val="0"/>
          <w:numId w:val="8"/>
        </w:numPr>
      </w:pPr>
      <w:proofErr w:type="gramStart"/>
      <w:r>
        <w:t>.......</w:t>
      </w:r>
      <w:r w:rsidR="001715B5">
        <w:t>...........</w:t>
      </w:r>
      <w:proofErr w:type="gramEnd"/>
      <w:r w:rsidR="001715B5">
        <w:t xml:space="preserve"> Ortaokulu Sosyal Bilg</w:t>
      </w:r>
      <w:r>
        <w:t>i</w:t>
      </w:r>
      <w:r w:rsidR="001715B5">
        <w:t>ler Öğret</w:t>
      </w:r>
      <w:r>
        <w:t xml:space="preserve">meni </w:t>
      </w:r>
      <w:proofErr w:type="gramStart"/>
      <w:r>
        <w:t>...................................</w:t>
      </w:r>
      <w:proofErr w:type="gramEnd"/>
      <w:r>
        <w:t xml:space="preserve"> İl Zümre Başkanı seçildi. Yedek başkan olarak da </w:t>
      </w:r>
      <w:proofErr w:type="gramStart"/>
      <w:r>
        <w:t>..................</w:t>
      </w:r>
      <w:proofErr w:type="gramEnd"/>
      <w:r>
        <w:t xml:space="preserve"> Ortaokulu Sosyal Bilgiler Öğretmeni </w:t>
      </w:r>
      <w:proofErr w:type="gramStart"/>
      <w:r>
        <w:t>............................</w:t>
      </w:r>
      <w:proofErr w:type="gramEnd"/>
      <w:r>
        <w:t xml:space="preserve"> </w:t>
      </w:r>
      <w:proofErr w:type="gramStart"/>
      <w:r>
        <w:t>belirlendi</w:t>
      </w:r>
      <w:proofErr w:type="gramEnd"/>
      <w:r>
        <w:t>.</w:t>
      </w:r>
    </w:p>
    <w:p w14:paraId="76390574" w14:textId="77777777" w:rsidR="00D144A8" w:rsidRDefault="00D144A8" w:rsidP="00D144A8">
      <w:pPr>
        <w:pStyle w:val="AralkYok"/>
        <w:ind w:left="720"/>
      </w:pPr>
    </w:p>
    <w:p w14:paraId="02190C67" w14:textId="77777777" w:rsidR="00C57DF1" w:rsidRPr="00C57DF1" w:rsidRDefault="00C57DF1" w:rsidP="00C57DF1">
      <w:pPr>
        <w:pStyle w:val="ListeParagraf"/>
        <w:numPr>
          <w:ilvl w:val="0"/>
          <w:numId w:val="8"/>
        </w:numPr>
        <w:rPr>
          <w:rFonts w:ascii="Times New Roman" w:eastAsia="Times New Roman" w:hAnsi="Times New Roman" w:cs="Times New Roman"/>
          <w:sz w:val="24"/>
          <w:szCs w:val="24"/>
          <w:lang w:eastAsia="tr-TR"/>
        </w:rPr>
      </w:pPr>
      <w:r w:rsidRPr="00C57DF1">
        <w:rPr>
          <w:rFonts w:ascii="Times New Roman" w:eastAsia="Times New Roman" w:hAnsi="Times New Roman" w:cs="Times New Roman"/>
          <w:sz w:val="24"/>
          <w:szCs w:val="24"/>
          <w:lang w:eastAsia="tr-TR"/>
        </w:rPr>
        <w:t xml:space="preserve">Türk milli eğitiminin amaçları, 1739 sayılı tebliğler dergisinden </w:t>
      </w:r>
      <w:proofErr w:type="gramStart"/>
      <w:r w:rsidRPr="00C57DF1">
        <w:rPr>
          <w:rFonts w:ascii="Times New Roman" w:eastAsia="Times New Roman" w:hAnsi="Times New Roman" w:cs="Times New Roman"/>
          <w:sz w:val="24"/>
          <w:szCs w:val="24"/>
          <w:lang w:eastAsia="tr-TR"/>
        </w:rPr>
        <w:t>.............................</w:t>
      </w:r>
      <w:proofErr w:type="gramEnd"/>
      <w:r w:rsidRPr="00C57DF1">
        <w:rPr>
          <w:rFonts w:ascii="Times New Roman" w:eastAsia="Times New Roman" w:hAnsi="Times New Roman" w:cs="Times New Roman"/>
          <w:sz w:val="24"/>
          <w:szCs w:val="24"/>
          <w:lang w:eastAsia="tr-TR"/>
        </w:rPr>
        <w:t xml:space="preserve"> </w:t>
      </w:r>
      <w:proofErr w:type="gramStart"/>
      <w:r w:rsidRPr="00C57DF1">
        <w:rPr>
          <w:rFonts w:ascii="Times New Roman" w:eastAsia="Times New Roman" w:hAnsi="Times New Roman" w:cs="Times New Roman"/>
          <w:sz w:val="24"/>
          <w:szCs w:val="24"/>
          <w:lang w:eastAsia="tr-TR"/>
        </w:rPr>
        <w:t>tarafından</w:t>
      </w:r>
      <w:proofErr w:type="gramEnd"/>
      <w:r w:rsidRPr="00C57DF1">
        <w:rPr>
          <w:rFonts w:ascii="Times New Roman" w:eastAsia="Times New Roman" w:hAnsi="Times New Roman" w:cs="Times New Roman"/>
          <w:sz w:val="24"/>
          <w:szCs w:val="24"/>
          <w:lang w:eastAsia="tr-TR"/>
        </w:rPr>
        <w:t xml:space="preserve"> okundu. </w:t>
      </w:r>
      <w:proofErr w:type="gramStart"/>
      <w:r w:rsidRPr="00C57DF1">
        <w:rPr>
          <w:rFonts w:ascii="Times New Roman" w:eastAsia="Times New Roman" w:hAnsi="Times New Roman" w:cs="Times New Roman"/>
          <w:sz w:val="24"/>
          <w:szCs w:val="24"/>
          <w:lang w:eastAsia="tr-TR"/>
        </w:rPr>
        <w:t>Bu amaçlar doğrultusunda: Türk milletinin dünya tarihindeki rolünü ve etkisini diğer dünya milletleri arasındaki yeri ve önemini, yaptığı hizmetleri kavratmak köklü bir geçmişe sahip olmanın sorumluluğunu duymak, Atatürk ilkeleri doğrultusunda çalışma gururu vermek, Milli bağımsızlığın ve demokrasinin önemini kavratmak, Geçmiş ile bugün arasında kıyaslama yapıp, Türkiye’nin dünya üzerindeki yeri ve önemini kavratmak, Öğrencilerde ülkemizin kalkınmasında severek görev alma duygusunu geliştirmek, Türkiye dışındaki Türk devletlerini tanımak, Atatürkçü düşünce sistemini benimsetmek, Atatürk’ün dahi, asker, büyük devlet adamı, inkılâpçı kişiliğini ve önderlik vasfını tanıtmak, Atatürk ilke ve inkılâplarına yürekten bağlı vatandaşlar yetiştirmek doğrultusunda öğrencilerin yetiştirilmesi gerektiği belirtildi.</w:t>
      </w:r>
      <w:proofErr w:type="gramEnd"/>
    </w:p>
    <w:p w14:paraId="48499749" w14:textId="77777777" w:rsidR="00C57DF1" w:rsidRDefault="00C57DF1" w:rsidP="00C57DF1">
      <w:pPr>
        <w:pStyle w:val="AralkYok"/>
        <w:ind w:left="720"/>
      </w:pPr>
    </w:p>
    <w:p w14:paraId="1A45F2A8" w14:textId="77777777" w:rsidR="00D84589" w:rsidRDefault="00D144A8" w:rsidP="00D84589">
      <w:pPr>
        <w:pStyle w:val="AralkYok"/>
        <w:numPr>
          <w:ilvl w:val="0"/>
          <w:numId w:val="8"/>
        </w:numPr>
      </w:pPr>
      <w:r w:rsidRPr="00D144A8">
        <w:t xml:space="preserve">Zümre Başkanı </w:t>
      </w:r>
      <w:proofErr w:type="gramStart"/>
      <w:r>
        <w:t>..................................</w:t>
      </w:r>
      <w:r w:rsidR="002B30CB">
        <w:t>,</w:t>
      </w:r>
      <w:proofErr w:type="gramEnd"/>
      <w:r w:rsidR="002B30CB">
        <w:t xml:space="preserve"> 2022-2023 eğitim öğretim yılında </w:t>
      </w:r>
      <w:r w:rsidRPr="00D144A8">
        <w:t xml:space="preserve">alınan kararlara büyük ölçüde uyulduğunu, </w:t>
      </w:r>
      <w:r w:rsidR="002B30CB">
        <w:t xml:space="preserve">ancak </w:t>
      </w:r>
      <w:r w:rsidR="005E5886" w:rsidRPr="005E5886">
        <w:t>6 Şubat 2023’te yaşanan depremlerden dolayı Elazığ genelinde gecikmeli başladığını, bazı illerde Mart ortasına, bazı illerde Mart sonuna kadar uzadığını, bu nedenle depremden etkilenen söz konusu illerde kazanımların ve müfredatın yetiştirilmesinde sıkıntılar yaşandığını ifade etti.</w:t>
      </w:r>
    </w:p>
    <w:p w14:paraId="6C5B3081" w14:textId="77777777" w:rsidR="00D84589" w:rsidRDefault="00D84589" w:rsidP="00D84589">
      <w:pPr>
        <w:pStyle w:val="AralkYok"/>
        <w:ind w:left="720"/>
      </w:pPr>
    </w:p>
    <w:p w14:paraId="16E9C872" w14:textId="087ADC1E" w:rsidR="00D84589" w:rsidRPr="00D84589" w:rsidRDefault="00D84589" w:rsidP="00D84589">
      <w:pPr>
        <w:pStyle w:val="AralkYok"/>
        <w:numPr>
          <w:ilvl w:val="0"/>
          <w:numId w:val="8"/>
        </w:numPr>
      </w:pPr>
      <w:r w:rsidRPr="00D84589">
        <w:t>2023–2024 Eğitim öğretim yılı çalışma takvimi incelendi. Zümre Başkanı</w:t>
      </w:r>
      <w:proofErr w:type="gramStart"/>
      <w:r w:rsidRPr="00D84589">
        <w:t>............................,</w:t>
      </w:r>
      <w:proofErr w:type="gramEnd"/>
      <w:r w:rsidRPr="00D84589">
        <w:t xml:space="preserve"> planlamaların yapılırken; eğitim ve öğretimle ilgili mevzuata uygun olarak yapılması, MEB tarafından yayımlanan Çerçeve Planlarından yararlanılması, yapılacak çalışmaların ve etkinliklerin okulun kuruluş amacına ve Sosyal Bilgiler Öğretim Programına uygun yapılmasına dikkat edilmesi gerektiğini söyledi.</w:t>
      </w:r>
    </w:p>
    <w:p w14:paraId="2C36A730" w14:textId="77777777" w:rsidR="001556AA" w:rsidRDefault="001556AA" w:rsidP="001556AA">
      <w:pPr>
        <w:pStyle w:val="AralkYok"/>
        <w:ind w:left="720"/>
      </w:pPr>
    </w:p>
    <w:p w14:paraId="438B2910" w14:textId="16112EA2" w:rsidR="001556AA" w:rsidRPr="001556AA" w:rsidRDefault="001556AA" w:rsidP="001556AA">
      <w:pPr>
        <w:pStyle w:val="AralkYok"/>
        <w:numPr>
          <w:ilvl w:val="0"/>
          <w:numId w:val="8"/>
        </w:numPr>
      </w:pPr>
      <w:r w:rsidRPr="001556AA">
        <w:t xml:space="preserve">Ders Öğretmeni ve Zümre Başkanı </w:t>
      </w:r>
      <w:proofErr w:type="gramStart"/>
      <w:r w:rsidRPr="001556AA">
        <w:t>.........................................,</w:t>
      </w:r>
      <w:proofErr w:type="gramEnd"/>
      <w:r w:rsidRPr="001556AA">
        <w:t xml:space="preserve"> depremden etkilenen illerde öğrenme kayıplarının giderilmesi amacıyla yapılacak tamamlayıcı etkinliklerin, öğrencilerin hazır </w:t>
      </w:r>
      <w:proofErr w:type="spellStart"/>
      <w:r w:rsidRPr="001556AA">
        <w:t>bulunuşluk</w:t>
      </w:r>
      <w:proofErr w:type="spellEnd"/>
      <w:r w:rsidRPr="001556AA">
        <w:t xml:space="preserve"> düzeyi dikkate alınarak ve imkânların elverdiği ölçüde seviye tespit sınavları yapılarak belirlenmesinin yararlı olacağını söyledi.  Bu amaçla Bakanlıkça hazırlanacak programın, 11 Eylül ile 6 Ekim arasında eğitim öğretim faaliyetleri ile birlikte uygulanacağını belirtti. </w:t>
      </w:r>
    </w:p>
    <w:p w14:paraId="2D2656C1" w14:textId="77777777" w:rsidR="002800CB" w:rsidRPr="00556192" w:rsidRDefault="002800CB" w:rsidP="002800CB">
      <w:pPr>
        <w:pStyle w:val="AralkYok"/>
        <w:ind w:left="720"/>
      </w:pPr>
    </w:p>
    <w:p w14:paraId="32DB07DA" w14:textId="77777777" w:rsidR="002800CB" w:rsidRPr="00556192" w:rsidRDefault="002800CB" w:rsidP="002800CB">
      <w:pPr>
        <w:pStyle w:val="AralkYok"/>
        <w:ind w:left="720"/>
      </w:pPr>
    </w:p>
    <w:p w14:paraId="17C8F297" w14:textId="3920928C" w:rsidR="00855D93" w:rsidRPr="00556192" w:rsidRDefault="00541E07" w:rsidP="00862B2E">
      <w:pPr>
        <w:pStyle w:val="AralkYok"/>
        <w:numPr>
          <w:ilvl w:val="0"/>
          <w:numId w:val="8"/>
        </w:numPr>
      </w:pPr>
      <w:r w:rsidRPr="00556192">
        <w:t>Eğitim öğretimde başarının sağlanması ve verimin arttırılması için, i</w:t>
      </w:r>
      <w:r w:rsidR="005408D6">
        <w:t>l</w:t>
      </w:r>
      <w:r w:rsidR="00855D93" w:rsidRPr="00556192">
        <w:t xml:space="preserve"> düzeyinde uygulama birliğinin sağlanması </w:t>
      </w:r>
      <w:r w:rsidRPr="00556192">
        <w:t xml:space="preserve">gerekliliğine vurgu yapıldı. Bu amaçla </w:t>
      </w:r>
      <w:r w:rsidR="00855D93" w:rsidRPr="00556192">
        <w:t>zümre öğretmenleri arasında zaman zaman birebir görüşmeler yapılmasının ve sosyal medya üzerinden haberleşmenin yararlı olduğu ifade edildi. Birlikte hareket edilmesinin ve zümreler arasında bilgi paylaşımı yapılmasının başarıyı arttıracağı vurgulandı.</w:t>
      </w:r>
      <w:r w:rsidRPr="00556192">
        <w:t xml:space="preserve"> </w:t>
      </w:r>
      <w:r w:rsidRPr="00556192">
        <w:br/>
      </w:r>
      <w:proofErr w:type="gramStart"/>
      <w:r w:rsidR="00AB6AD8">
        <w:t>..............................</w:t>
      </w:r>
      <w:proofErr w:type="gramEnd"/>
      <w:r w:rsidR="006A7BDF">
        <w:t xml:space="preserve"> Ortaokulu </w:t>
      </w:r>
      <w:proofErr w:type="gramStart"/>
      <w:r w:rsidR="00AB6AD8">
        <w:t>...............................</w:t>
      </w:r>
      <w:proofErr w:type="gramEnd"/>
      <w:r w:rsidRPr="00556192">
        <w:t xml:space="preserve"> sosyal medya üzerinden haberleşmenin önemine vurgu yaparak </w:t>
      </w:r>
      <w:proofErr w:type="spellStart"/>
      <w:r w:rsidRPr="00556192">
        <w:t>Whatsapp</w:t>
      </w:r>
      <w:proofErr w:type="spellEnd"/>
      <w:r w:rsidRPr="00556192">
        <w:t xml:space="preserve"> grubu kurduklarını ifade etti.</w:t>
      </w:r>
    </w:p>
    <w:p w14:paraId="130F4DC5" w14:textId="77777777" w:rsidR="0028057D" w:rsidRPr="00556192" w:rsidRDefault="0028057D" w:rsidP="00862B2E">
      <w:pPr>
        <w:pStyle w:val="AralkYok"/>
      </w:pPr>
    </w:p>
    <w:p w14:paraId="4D2739E9" w14:textId="69E2C1F6" w:rsidR="00541E07" w:rsidRPr="00556192" w:rsidRDefault="00541E07" w:rsidP="00862B2E">
      <w:pPr>
        <w:pStyle w:val="AralkYok"/>
        <w:numPr>
          <w:ilvl w:val="0"/>
          <w:numId w:val="8"/>
        </w:numPr>
      </w:pPr>
      <w:r w:rsidRPr="00556192">
        <w:t xml:space="preserve">Sosyal Bilgiler Öğretim Programı ve T.C. İnkılap Tarihi Programı Öğretim Programı hakkında bilgi veren ders öğretmeni </w:t>
      </w:r>
      <w:proofErr w:type="gramStart"/>
      <w:r w:rsidR="00AB6AD8">
        <w:t>............................</w:t>
      </w:r>
      <w:proofErr w:type="gramEnd"/>
      <w:r w:rsidRPr="00556192">
        <w:t xml:space="preserve"> ders saatlerinin azlığından dolayı bazı etkinliklerin uygulanmasında sıkıntı yaşandığını, etkinliklerin sınıfta yapılması gerektiğini ancak gerek zaman açısından gerekse kitaptaki etkinliklerin sınıfta uygulanamayacak türde olmasından dolayı sorunlar yaşandığını belirtti. Ayrıca röportaj, araştırma, internet sitesi inceleme, anket gibi sınıfta yapılamayacak etkinliklerin ve derste yeterli zaman bulunamadığı için yapılamayacak etkinliklerin </w:t>
      </w:r>
      <w:r w:rsidRPr="00556192">
        <w:lastRenderedPageBreak/>
        <w:t>ev ödevi olarak verilmesi gerektiğini belirtti. Dersler işlenirken öğrenci merkezli ve öğrencilerin aktif olduğu bir sistem benimsenmesi gerektiğini anlattı. Derslerin kazanımlar doğrultusunda işlenmesi konusunda görüş birliğine varıldı.</w:t>
      </w:r>
    </w:p>
    <w:p w14:paraId="74E57416" w14:textId="77777777" w:rsidR="00541E07" w:rsidRPr="00556192" w:rsidRDefault="00541E07" w:rsidP="00862B2E">
      <w:pPr>
        <w:pStyle w:val="AralkYok"/>
      </w:pPr>
    </w:p>
    <w:p w14:paraId="21A36508" w14:textId="77777777" w:rsidR="00541E07" w:rsidRPr="00556192" w:rsidRDefault="00541E07" w:rsidP="00862B2E">
      <w:pPr>
        <w:pStyle w:val="AralkYok"/>
        <w:numPr>
          <w:ilvl w:val="0"/>
          <w:numId w:val="8"/>
        </w:numPr>
      </w:pPr>
      <w:r w:rsidRPr="00556192">
        <w:t>Öğrencilerin başarısını arttırıcı önlemler şöyle tespit edildi:</w:t>
      </w:r>
    </w:p>
    <w:p w14:paraId="1467B342" w14:textId="77777777" w:rsidR="00862B2E" w:rsidRPr="00556192" w:rsidRDefault="00556192" w:rsidP="00862B2E">
      <w:pPr>
        <w:pStyle w:val="AralkYok"/>
        <w:numPr>
          <w:ilvl w:val="0"/>
          <w:numId w:val="9"/>
        </w:numPr>
      </w:pPr>
      <w:r>
        <w:t xml:space="preserve">TRT EBA TV, </w:t>
      </w:r>
      <w:r w:rsidR="00541E07" w:rsidRPr="00556192">
        <w:t xml:space="preserve">EBA </w:t>
      </w:r>
      <w:r>
        <w:t>platformu</w:t>
      </w:r>
      <w:r w:rsidR="00541E07" w:rsidRPr="00556192">
        <w:t xml:space="preserve"> ve Akıllı Tahtadan yararlanılması,</w:t>
      </w:r>
    </w:p>
    <w:p w14:paraId="6954AC29" w14:textId="77777777" w:rsidR="00862B2E" w:rsidRPr="00556192" w:rsidRDefault="00541E07" w:rsidP="00862B2E">
      <w:pPr>
        <w:pStyle w:val="AralkYok"/>
        <w:numPr>
          <w:ilvl w:val="0"/>
          <w:numId w:val="9"/>
        </w:numPr>
      </w:pPr>
      <w:r w:rsidRPr="00556192">
        <w:t xml:space="preserve">MEB Kazanım Testlerinin </w:t>
      </w:r>
      <w:r w:rsidR="00556192">
        <w:t xml:space="preserve">ve MEB Çalışma Fasiküllerinin </w:t>
      </w:r>
      <w:r w:rsidRPr="00556192">
        <w:t>geri dönüt amaçlı kullanılması,</w:t>
      </w:r>
      <w:r w:rsidR="00862B2E" w:rsidRPr="00556192">
        <w:t xml:space="preserve"> </w:t>
      </w:r>
    </w:p>
    <w:p w14:paraId="705DA225" w14:textId="77777777" w:rsidR="00862B2E" w:rsidRPr="00556192" w:rsidRDefault="00541E07" w:rsidP="00862B2E">
      <w:pPr>
        <w:pStyle w:val="AralkYok"/>
        <w:numPr>
          <w:ilvl w:val="0"/>
          <w:numId w:val="9"/>
        </w:numPr>
      </w:pPr>
      <w:r w:rsidRPr="00556192">
        <w:t>Okul-aile işbirliğine önem verilmesi</w:t>
      </w:r>
    </w:p>
    <w:p w14:paraId="53224BF1" w14:textId="77777777" w:rsidR="00862B2E" w:rsidRPr="00556192" w:rsidRDefault="00541E07" w:rsidP="00862B2E">
      <w:pPr>
        <w:pStyle w:val="AralkYok"/>
        <w:numPr>
          <w:ilvl w:val="0"/>
          <w:numId w:val="9"/>
        </w:numPr>
      </w:pPr>
      <w:r w:rsidRPr="00556192">
        <w:t>Öğrencilerin derste aktif kılınması</w:t>
      </w:r>
    </w:p>
    <w:p w14:paraId="65C848F8" w14:textId="77777777" w:rsidR="00862B2E" w:rsidRPr="00556192" w:rsidRDefault="00541E07" w:rsidP="00862B2E">
      <w:pPr>
        <w:pStyle w:val="AralkYok"/>
        <w:numPr>
          <w:ilvl w:val="0"/>
          <w:numId w:val="9"/>
        </w:numPr>
      </w:pPr>
      <w:r w:rsidRPr="00556192">
        <w:t>Öğrenci seviyesine inilmesi</w:t>
      </w:r>
    </w:p>
    <w:p w14:paraId="4FA44BED" w14:textId="77777777" w:rsidR="00862B2E" w:rsidRPr="00556192" w:rsidRDefault="00541E07" w:rsidP="00862B2E">
      <w:pPr>
        <w:pStyle w:val="AralkYok"/>
        <w:numPr>
          <w:ilvl w:val="0"/>
          <w:numId w:val="9"/>
        </w:numPr>
      </w:pPr>
      <w:r w:rsidRPr="00556192">
        <w:t>Gerekli araç-gereçlerin etkili kullanılması</w:t>
      </w:r>
    </w:p>
    <w:p w14:paraId="6D01AA46" w14:textId="77777777" w:rsidR="00862B2E" w:rsidRPr="00556192" w:rsidRDefault="00541E07" w:rsidP="00862B2E">
      <w:pPr>
        <w:pStyle w:val="AralkYok"/>
        <w:numPr>
          <w:ilvl w:val="0"/>
          <w:numId w:val="9"/>
        </w:numPr>
      </w:pPr>
      <w:r w:rsidRPr="00556192">
        <w:t>Ödevlerin takip edilmesi</w:t>
      </w:r>
    </w:p>
    <w:p w14:paraId="73EE1DD6" w14:textId="77777777" w:rsidR="00862B2E" w:rsidRPr="00556192" w:rsidRDefault="00541E07" w:rsidP="00862B2E">
      <w:pPr>
        <w:pStyle w:val="AralkYok"/>
        <w:numPr>
          <w:ilvl w:val="0"/>
          <w:numId w:val="9"/>
        </w:numPr>
      </w:pPr>
      <w:r w:rsidRPr="00556192">
        <w:t>Teknolojik araç-gereçlerden faydalanılması</w:t>
      </w:r>
    </w:p>
    <w:p w14:paraId="10FB95DA" w14:textId="77777777" w:rsidR="00862B2E" w:rsidRPr="00556192" w:rsidRDefault="00541E07" w:rsidP="00862B2E">
      <w:pPr>
        <w:pStyle w:val="AralkYok"/>
        <w:numPr>
          <w:ilvl w:val="0"/>
          <w:numId w:val="9"/>
        </w:numPr>
      </w:pPr>
      <w:proofErr w:type="gramStart"/>
      <w:r w:rsidRPr="00556192">
        <w:t>Yıl sonu</w:t>
      </w:r>
      <w:proofErr w:type="gramEnd"/>
      <w:r w:rsidRPr="00556192">
        <w:t xml:space="preserve"> sınavları için imkânlar ölçüsünde deneme sınavlarının yapılması</w:t>
      </w:r>
    </w:p>
    <w:p w14:paraId="1EB09075" w14:textId="77777777" w:rsidR="00541E07" w:rsidRPr="00556192" w:rsidRDefault="00541E07" w:rsidP="00862B2E">
      <w:pPr>
        <w:pStyle w:val="AralkYok"/>
        <w:numPr>
          <w:ilvl w:val="0"/>
          <w:numId w:val="9"/>
        </w:numPr>
      </w:pPr>
      <w:r w:rsidRPr="00556192">
        <w:t>Veli toplantılarının zamanında yapılması</w:t>
      </w:r>
    </w:p>
    <w:p w14:paraId="76A29E2F" w14:textId="77777777" w:rsidR="00541E07" w:rsidRPr="00556192" w:rsidRDefault="00541E07" w:rsidP="00862B2E">
      <w:pPr>
        <w:pStyle w:val="AralkYok"/>
      </w:pPr>
    </w:p>
    <w:p w14:paraId="579B6E6E" w14:textId="77777777" w:rsidR="00862B2E" w:rsidRPr="00556192" w:rsidRDefault="00541E07" w:rsidP="00862B2E">
      <w:pPr>
        <w:pStyle w:val="AralkYok"/>
        <w:numPr>
          <w:ilvl w:val="0"/>
          <w:numId w:val="8"/>
        </w:numPr>
        <w:rPr>
          <w:rFonts w:eastAsiaTheme="minorHAnsi"/>
          <w:lang w:eastAsia="en-US"/>
        </w:rPr>
      </w:pPr>
      <w:r w:rsidRPr="00556192">
        <w:t>Öğrencilerin başarı durumlarını</w:t>
      </w:r>
      <w:r w:rsidR="00862B2E" w:rsidRPr="00556192">
        <w:t xml:space="preserve"> yerinde görmek ve değerlendirmek için geçen yıl olduğu gibi bu yıl da ilçe düzeyinde deneme sınavlarının yapılmasının yerinde olacağı vurgulandı. Bu tür sınavların özellikle LGS ve Bursluluk sınavlarındaki başarının artmasında büyük etkiye sahip olduğu ifade edildi. Ayrıca sınavlarda başarıyı arttırmak için, </w:t>
      </w:r>
    </w:p>
    <w:p w14:paraId="00E84775" w14:textId="77777777" w:rsidR="00862B2E" w:rsidRPr="00556192" w:rsidRDefault="00862B2E" w:rsidP="00862B2E">
      <w:pPr>
        <w:pStyle w:val="AralkYok"/>
        <w:numPr>
          <w:ilvl w:val="0"/>
          <w:numId w:val="10"/>
        </w:numPr>
      </w:pPr>
      <w:r w:rsidRPr="00556192">
        <w:t xml:space="preserve">Derslerin etkili işlenmesi,  </w:t>
      </w:r>
    </w:p>
    <w:p w14:paraId="6A0A10A5" w14:textId="77777777" w:rsidR="00556192" w:rsidRPr="00556192" w:rsidRDefault="00556192" w:rsidP="00556192">
      <w:pPr>
        <w:pStyle w:val="AralkYok"/>
        <w:numPr>
          <w:ilvl w:val="0"/>
          <w:numId w:val="10"/>
        </w:numPr>
      </w:pPr>
      <w:r>
        <w:t xml:space="preserve">TRT EBA TV, </w:t>
      </w:r>
      <w:r w:rsidRPr="00556192">
        <w:t xml:space="preserve">EBA </w:t>
      </w:r>
      <w:r>
        <w:t>platformu</w:t>
      </w:r>
      <w:r w:rsidRPr="00556192">
        <w:t xml:space="preserve"> ve Akıllı Tahtadan yararlanılması,</w:t>
      </w:r>
    </w:p>
    <w:p w14:paraId="1F2D6C2D" w14:textId="77777777" w:rsidR="00862B2E" w:rsidRPr="00556192" w:rsidRDefault="00862B2E" w:rsidP="00862B2E">
      <w:pPr>
        <w:pStyle w:val="AralkYok"/>
        <w:numPr>
          <w:ilvl w:val="0"/>
          <w:numId w:val="10"/>
        </w:numPr>
      </w:pPr>
      <w:r w:rsidRPr="00556192">
        <w:t xml:space="preserve">Kazanım Testlerinin ve deneme sınavlarının uygulanması, </w:t>
      </w:r>
    </w:p>
    <w:p w14:paraId="2C9BBE4F" w14:textId="77777777" w:rsidR="00862B2E" w:rsidRPr="00556192" w:rsidRDefault="00862B2E" w:rsidP="00862B2E">
      <w:pPr>
        <w:pStyle w:val="AralkYok"/>
        <w:numPr>
          <w:ilvl w:val="0"/>
          <w:numId w:val="10"/>
        </w:numPr>
      </w:pPr>
      <w:r w:rsidRPr="00556192">
        <w:t xml:space="preserve">Yetiştirme kurslarına devam ve takibin sağlanması, </w:t>
      </w:r>
    </w:p>
    <w:p w14:paraId="6DE0ACDF" w14:textId="77777777" w:rsidR="00862B2E" w:rsidRPr="00556192" w:rsidRDefault="00862B2E" w:rsidP="00862B2E">
      <w:pPr>
        <w:pStyle w:val="AralkYok"/>
        <w:numPr>
          <w:ilvl w:val="0"/>
          <w:numId w:val="10"/>
        </w:numPr>
      </w:pPr>
      <w:r w:rsidRPr="00556192">
        <w:t xml:space="preserve">Velilerle işbirliğine gidilmesi, </w:t>
      </w:r>
    </w:p>
    <w:p w14:paraId="5F54CE7C" w14:textId="77777777" w:rsidR="00862B2E" w:rsidRPr="00556192" w:rsidRDefault="00862B2E" w:rsidP="00862B2E">
      <w:pPr>
        <w:pStyle w:val="AralkYok"/>
        <w:numPr>
          <w:ilvl w:val="0"/>
          <w:numId w:val="10"/>
        </w:numPr>
      </w:pPr>
      <w:r w:rsidRPr="00556192">
        <w:t>Test tekniği üzerinde durulması gibi konularda görüş birliğine varıldı.</w:t>
      </w:r>
    </w:p>
    <w:p w14:paraId="53826567" w14:textId="081F35C5" w:rsidR="00855D93" w:rsidRPr="00556192" w:rsidRDefault="00855D93" w:rsidP="00862B2E">
      <w:pPr>
        <w:pStyle w:val="AralkYok"/>
      </w:pPr>
    </w:p>
    <w:p w14:paraId="4C791202" w14:textId="77777777" w:rsidR="007C648A" w:rsidRPr="00556192" w:rsidRDefault="007C648A" w:rsidP="00862B2E">
      <w:pPr>
        <w:pStyle w:val="AralkYok"/>
        <w:numPr>
          <w:ilvl w:val="0"/>
          <w:numId w:val="8"/>
        </w:numPr>
      </w:pPr>
      <w:r w:rsidRPr="00556192">
        <w:t>Konuların özelliklerine göre diğer zümre öğretmenleriyle ( Türkçe, Matematik, Fen ve Teknoloji, Din Kültürü ve Ahlak Bilgisi )  işbirliği yapılmasına karar verildi.</w:t>
      </w:r>
    </w:p>
    <w:p w14:paraId="5BB4BEA7" w14:textId="77777777" w:rsidR="007C648A" w:rsidRPr="00556192" w:rsidRDefault="007C648A" w:rsidP="00862B2E">
      <w:pPr>
        <w:pStyle w:val="AralkYok"/>
      </w:pPr>
    </w:p>
    <w:p w14:paraId="4002E409" w14:textId="77777777" w:rsidR="007C648A" w:rsidRPr="00556192" w:rsidRDefault="00862B2E" w:rsidP="00862B2E">
      <w:pPr>
        <w:pStyle w:val="AralkYok"/>
        <w:numPr>
          <w:ilvl w:val="0"/>
          <w:numId w:val="8"/>
        </w:numPr>
      </w:pPr>
      <w:r w:rsidRPr="00556192">
        <w:t xml:space="preserve">Eğitim öğretimde kalitenin yükseltilmesi için derslere hazırlıklı girilmesi, öğrencilerin derste aktif tutulması, okul-veli işbirliğine önem verilmesi, </w:t>
      </w:r>
      <w:r w:rsidR="007C648A" w:rsidRPr="00556192">
        <w:t xml:space="preserve"> </w:t>
      </w:r>
      <w:r w:rsidRPr="00556192">
        <w:t>EBA ve akıllı tahtanın aktif olarak kullanılması, ala</w:t>
      </w:r>
      <w:r w:rsidR="007C648A" w:rsidRPr="00556192">
        <w:t>nımızdaki çalışmalar ve değişikliklerin yanı sıra bilim ve teknoloji alanında meydana gelen değişikliklerin de takip edilerek, derslerde işlenmesi ve uygul</w:t>
      </w:r>
      <w:r w:rsidRPr="00556192">
        <w:t xml:space="preserve">amalara yansıtılması gerektiği ifade edildi. </w:t>
      </w:r>
      <w:r w:rsidR="007C648A" w:rsidRPr="00556192">
        <w:t xml:space="preserve"> </w:t>
      </w:r>
      <w:r w:rsidRPr="00556192">
        <w:br/>
        <w:t>Ayrıca</w:t>
      </w:r>
      <w:r w:rsidR="007C648A" w:rsidRPr="00556192">
        <w:t xml:space="preserve"> Tebliğler dergisinin ve yeni yönetmeliklerin düzenli olarak Milli Eğitim Bakanlığının internet sitesi </w:t>
      </w:r>
      <w:hyperlink r:id="rId6" w:history="1">
        <w:r w:rsidR="007C648A" w:rsidRPr="00556192">
          <w:rPr>
            <w:u w:val="single"/>
          </w:rPr>
          <w:t>www.meb.gov.tr</w:t>
        </w:r>
      </w:hyperlink>
      <w:r w:rsidR="007C648A" w:rsidRPr="00556192">
        <w:t xml:space="preserve"> adresinden, müfredat ve programlar ile ilgili değişiklerinin Talim ve Terbiye Kurulu Başkanlığı’nın </w:t>
      </w:r>
      <w:hyperlink r:id="rId7" w:history="1">
        <w:r w:rsidR="007C648A" w:rsidRPr="00556192">
          <w:rPr>
            <w:u w:val="single"/>
          </w:rPr>
          <w:t>http://ttkb.meb.gov.tr</w:t>
        </w:r>
      </w:hyperlink>
      <w:r w:rsidR="007C648A" w:rsidRPr="00556192">
        <w:t xml:space="preserve"> sayfasından takip edilmesi gerektiğini belirtti. Derslerle ilgili her türlü </w:t>
      </w:r>
      <w:proofErr w:type="spellStart"/>
      <w:r w:rsidR="007C648A" w:rsidRPr="00556192">
        <w:t>dökümanın</w:t>
      </w:r>
      <w:proofErr w:type="spellEnd"/>
      <w:r w:rsidR="007C648A" w:rsidRPr="00556192">
        <w:t xml:space="preserve"> </w:t>
      </w:r>
      <w:hyperlink r:id="rId8" w:history="1">
        <w:r w:rsidR="007C648A" w:rsidRPr="00556192">
          <w:rPr>
            <w:u w:val="single"/>
          </w:rPr>
          <w:t>http://www.eba.gov.tr</w:t>
        </w:r>
      </w:hyperlink>
      <w:r w:rsidR="007C648A" w:rsidRPr="00556192">
        <w:t xml:space="preserve"> de bulunduğunu, bu nedenle </w:t>
      </w:r>
      <w:proofErr w:type="spellStart"/>
      <w:r w:rsidR="007C648A" w:rsidRPr="00556192">
        <w:t>EBA’nın</w:t>
      </w:r>
      <w:proofErr w:type="spellEnd"/>
      <w:r w:rsidR="007C648A" w:rsidRPr="00556192">
        <w:t xml:space="preserve"> titizlikle takip edilmesi gerektiği ifade edildi. İmkânlar ölçüsünde mesleki ve bilimsel yayınların da takip edilmesinin yararlı olacağı anlatıldı.</w:t>
      </w:r>
    </w:p>
    <w:p w14:paraId="49F2FF2A" w14:textId="77777777" w:rsidR="007C648A" w:rsidRPr="00556192" w:rsidRDefault="007C648A" w:rsidP="00862B2E">
      <w:pPr>
        <w:pStyle w:val="AralkYok"/>
      </w:pPr>
    </w:p>
    <w:p w14:paraId="0A33DC8E" w14:textId="77777777" w:rsidR="007C7A66" w:rsidRPr="00556192" w:rsidRDefault="00862B2E" w:rsidP="00862B2E">
      <w:pPr>
        <w:pStyle w:val="AralkYok"/>
        <w:numPr>
          <w:ilvl w:val="0"/>
          <w:numId w:val="8"/>
        </w:numPr>
      </w:pPr>
      <w:r w:rsidRPr="00556192">
        <w:t>Gerek ders esnasında, gerek okul içinde, gerekse nöbetlerde, öğrencilerin ve öğretmenlerin herhangi bir kazayla ve olumsuzlukla karşılaşmaması için gerekli iş sağlığı ve iş güvenliği tedbirlerinin alınması gerektiği ifade edildi. Bu konuda okul idaresi, nöbetçi öğretmen ve hizmetli ile işbirliği yapılmasının yararlı olacağı anlatıldı</w:t>
      </w:r>
      <w:r w:rsidR="007C7A66" w:rsidRPr="00556192">
        <w:br/>
      </w:r>
    </w:p>
    <w:p w14:paraId="02A0F574" w14:textId="77777777" w:rsidR="00FF5A1A" w:rsidRPr="00556192" w:rsidRDefault="00FF5A1A" w:rsidP="00862B2E">
      <w:pPr>
        <w:pStyle w:val="AralkYok"/>
      </w:pPr>
    </w:p>
    <w:p w14:paraId="73F509A7" w14:textId="550B61C1" w:rsidR="00FF5A1A" w:rsidRPr="00556192" w:rsidRDefault="00EC5EF9" w:rsidP="00862B2E">
      <w:pPr>
        <w:pStyle w:val="AralkYok"/>
        <w:numPr>
          <w:ilvl w:val="0"/>
          <w:numId w:val="8"/>
        </w:numPr>
      </w:pPr>
      <w:r>
        <w:t>2023-2024</w:t>
      </w:r>
      <w:r w:rsidR="00FF5A1A" w:rsidRPr="00556192">
        <w:t xml:space="preserve"> Eğitim Öğretim yılının verimli ve başarılı geçmesi temennisinde bulunan Zümre Başkanı </w:t>
      </w:r>
      <w:proofErr w:type="gramStart"/>
      <w:r w:rsidR="0064055C">
        <w:t>.........................................</w:t>
      </w:r>
      <w:r w:rsidR="00FF5A1A" w:rsidRPr="00556192">
        <w:t>,</w:t>
      </w:r>
      <w:proofErr w:type="gramEnd"/>
      <w:r w:rsidR="00FF5A1A" w:rsidRPr="00556192">
        <w:t xml:space="preserve"> katılımcı arkadaşlara teşekkür ederek toplantıyı bitirdi.</w:t>
      </w:r>
    </w:p>
    <w:p w14:paraId="1A803373" w14:textId="77777777" w:rsidR="00204C42" w:rsidRPr="00556192" w:rsidRDefault="00204C42" w:rsidP="00204C42">
      <w:pPr>
        <w:pStyle w:val="ListeParagraf"/>
        <w:rPr>
          <w:sz w:val="24"/>
          <w:szCs w:val="24"/>
        </w:rPr>
      </w:pPr>
    </w:p>
    <w:p w14:paraId="43427CD9" w14:textId="77777777" w:rsidR="00204C42" w:rsidRDefault="00204C42" w:rsidP="00204C42">
      <w:pPr>
        <w:spacing w:after="0" w:line="240" w:lineRule="auto"/>
        <w:jc w:val="center"/>
        <w:rPr>
          <w:rFonts w:ascii="Times New Roman" w:eastAsia="Times New Roman" w:hAnsi="Times New Roman" w:cs="Times New Roman"/>
          <w:b/>
          <w:sz w:val="24"/>
          <w:szCs w:val="24"/>
          <w:lang w:eastAsia="tr-TR"/>
        </w:rPr>
      </w:pPr>
    </w:p>
    <w:p w14:paraId="68BC61E7" w14:textId="77777777" w:rsidR="00860414" w:rsidRDefault="00860414" w:rsidP="00204C42">
      <w:pPr>
        <w:spacing w:after="0" w:line="240" w:lineRule="auto"/>
        <w:jc w:val="center"/>
        <w:rPr>
          <w:rFonts w:ascii="Times New Roman" w:eastAsia="Times New Roman" w:hAnsi="Times New Roman" w:cs="Times New Roman"/>
          <w:b/>
          <w:sz w:val="24"/>
          <w:szCs w:val="24"/>
          <w:lang w:eastAsia="tr-TR"/>
        </w:rPr>
      </w:pPr>
    </w:p>
    <w:p w14:paraId="1E04C94A" w14:textId="77777777" w:rsidR="00860414" w:rsidRDefault="00860414" w:rsidP="00204C42">
      <w:pPr>
        <w:spacing w:after="0" w:line="240" w:lineRule="auto"/>
        <w:jc w:val="center"/>
        <w:rPr>
          <w:rFonts w:ascii="Times New Roman" w:eastAsia="Times New Roman" w:hAnsi="Times New Roman" w:cs="Times New Roman"/>
          <w:b/>
          <w:sz w:val="24"/>
          <w:szCs w:val="24"/>
          <w:lang w:eastAsia="tr-TR"/>
        </w:rPr>
      </w:pPr>
    </w:p>
    <w:p w14:paraId="38AAE4B7" w14:textId="77777777" w:rsidR="00860414" w:rsidRDefault="00860414" w:rsidP="00204C42">
      <w:pPr>
        <w:spacing w:after="0" w:line="240" w:lineRule="auto"/>
        <w:jc w:val="center"/>
        <w:rPr>
          <w:rFonts w:ascii="Times New Roman" w:eastAsia="Times New Roman" w:hAnsi="Times New Roman" w:cs="Times New Roman"/>
          <w:b/>
          <w:sz w:val="24"/>
          <w:szCs w:val="24"/>
          <w:lang w:eastAsia="tr-TR"/>
        </w:rPr>
      </w:pPr>
    </w:p>
    <w:p w14:paraId="0F15093D" w14:textId="77777777" w:rsidR="00860414" w:rsidRDefault="00860414" w:rsidP="00204C42">
      <w:pPr>
        <w:spacing w:after="0" w:line="240" w:lineRule="auto"/>
        <w:jc w:val="center"/>
        <w:rPr>
          <w:rFonts w:ascii="Times New Roman" w:eastAsia="Times New Roman" w:hAnsi="Times New Roman" w:cs="Times New Roman"/>
          <w:b/>
          <w:sz w:val="24"/>
          <w:szCs w:val="24"/>
          <w:lang w:eastAsia="tr-TR"/>
        </w:rPr>
      </w:pPr>
    </w:p>
    <w:p w14:paraId="35102AF3" w14:textId="77777777" w:rsidR="00860414" w:rsidRDefault="00860414" w:rsidP="00204C42">
      <w:pPr>
        <w:spacing w:after="0" w:line="240" w:lineRule="auto"/>
        <w:jc w:val="center"/>
        <w:rPr>
          <w:rFonts w:ascii="Times New Roman" w:eastAsia="Times New Roman" w:hAnsi="Times New Roman" w:cs="Times New Roman"/>
          <w:b/>
          <w:sz w:val="24"/>
          <w:szCs w:val="24"/>
          <w:lang w:eastAsia="tr-TR"/>
        </w:rPr>
      </w:pPr>
    </w:p>
    <w:p w14:paraId="407C87F1" w14:textId="77777777" w:rsidR="00860414" w:rsidRDefault="00860414" w:rsidP="00204C42">
      <w:pPr>
        <w:spacing w:after="0" w:line="240" w:lineRule="auto"/>
        <w:jc w:val="center"/>
        <w:rPr>
          <w:rFonts w:ascii="Times New Roman" w:eastAsia="Times New Roman" w:hAnsi="Times New Roman" w:cs="Times New Roman"/>
          <w:b/>
          <w:sz w:val="24"/>
          <w:szCs w:val="24"/>
          <w:lang w:eastAsia="tr-TR"/>
        </w:rPr>
      </w:pPr>
    </w:p>
    <w:p w14:paraId="04780E15" w14:textId="77777777" w:rsidR="00860414" w:rsidRDefault="00860414" w:rsidP="00204C42">
      <w:pPr>
        <w:spacing w:after="0" w:line="240" w:lineRule="auto"/>
        <w:jc w:val="center"/>
        <w:rPr>
          <w:rFonts w:ascii="Times New Roman" w:eastAsia="Times New Roman" w:hAnsi="Times New Roman" w:cs="Times New Roman"/>
          <w:b/>
          <w:sz w:val="24"/>
          <w:szCs w:val="24"/>
          <w:lang w:eastAsia="tr-TR"/>
        </w:rPr>
      </w:pPr>
    </w:p>
    <w:p w14:paraId="77C7BBE6" w14:textId="77777777" w:rsidR="00860414" w:rsidRDefault="00860414" w:rsidP="0064055C">
      <w:pPr>
        <w:spacing w:after="0" w:line="240" w:lineRule="auto"/>
        <w:rPr>
          <w:rFonts w:ascii="Times New Roman" w:eastAsia="Times New Roman" w:hAnsi="Times New Roman" w:cs="Times New Roman"/>
          <w:b/>
          <w:sz w:val="24"/>
          <w:szCs w:val="24"/>
          <w:lang w:eastAsia="tr-TR"/>
        </w:rPr>
      </w:pPr>
    </w:p>
    <w:p w14:paraId="448060FD" w14:textId="77777777" w:rsidR="00860414" w:rsidRDefault="00860414" w:rsidP="00204C42">
      <w:pPr>
        <w:spacing w:after="0" w:line="240" w:lineRule="auto"/>
        <w:jc w:val="center"/>
        <w:rPr>
          <w:rFonts w:ascii="Times New Roman" w:eastAsia="Times New Roman" w:hAnsi="Times New Roman" w:cs="Times New Roman"/>
          <w:b/>
          <w:sz w:val="24"/>
          <w:szCs w:val="24"/>
          <w:lang w:eastAsia="tr-TR"/>
        </w:rPr>
      </w:pPr>
    </w:p>
    <w:p w14:paraId="0C159C43" w14:textId="77777777" w:rsidR="00860414" w:rsidRDefault="00860414" w:rsidP="00204C42">
      <w:pPr>
        <w:spacing w:after="0" w:line="240" w:lineRule="auto"/>
        <w:jc w:val="center"/>
        <w:rPr>
          <w:rFonts w:ascii="Times New Roman" w:eastAsia="Times New Roman" w:hAnsi="Times New Roman" w:cs="Times New Roman"/>
          <w:b/>
          <w:sz w:val="24"/>
          <w:szCs w:val="24"/>
          <w:lang w:eastAsia="tr-TR"/>
        </w:rPr>
      </w:pPr>
    </w:p>
    <w:p w14:paraId="0659A216" w14:textId="77777777" w:rsidR="002800CB" w:rsidRPr="00556192" w:rsidRDefault="002800CB" w:rsidP="002800CB">
      <w:pPr>
        <w:spacing w:after="0" w:line="240" w:lineRule="auto"/>
        <w:jc w:val="center"/>
        <w:rPr>
          <w:rFonts w:ascii="Times New Roman" w:eastAsia="Times New Roman" w:hAnsi="Times New Roman" w:cs="Times New Roman"/>
          <w:b/>
          <w:sz w:val="24"/>
          <w:szCs w:val="24"/>
          <w:lang w:eastAsia="tr-TR"/>
        </w:rPr>
      </w:pPr>
      <w:r w:rsidRPr="00556192">
        <w:rPr>
          <w:rFonts w:ascii="Times New Roman" w:eastAsia="Times New Roman" w:hAnsi="Times New Roman" w:cs="Times New Roman"/>
          <w:b/>
          <w:sz w:val="24"/>
          <w:szCs w:val="24"/>
          <w:lang w:eastAsia="tr-TR"/>
        </w:rPr>
        <w:t>ALINAN KARARLAR</w:t>
      </w:r>
    </w:p>
    <w:p w14:paraId="37ABD127" w14:textId="77777777" w:rsidR="002800CB" w:rsidRPr="00556192" w:rsidRDefault="002800CB" w:rsidP="002800CB">
      <w:pPr>
        <w:spacing w:after="0" w:line="240" w:lineRule="auto"/>
        <w:rPr>
          <w:rFonts w:ascii="Times New Roman" w:eastAsia="Times New Roman" w:hAnsi="Times New Roman" w:cs="Times New Roman"/>
          <w:sz w:val="24"/>
          <w:szCs w:val="24"/>
          <w:lang w:eastAsia="tr-TR"/>
        </w:rPr>
      </w:pPr>
    </w:p>
    <w:p w14:paraId="05768108" w14:textId="77777777" w:rsidR="0064055C" w:rsidRPr="0064055C" w:rsidRDefault="0064055C" w:rsidP="0064055C">
      <w:pPr>
        <w:spacing w:after="0" w:line="240" w:lineRule="auto"/>
        <w:ind w:left="360"/>
        <w:contextualSpacing/>
        <w:rPr>
          <w:rFonts w:ascii="Times New Roman" w:eastAsia="Times New Roman" w:hAnsi="Times New Roman" w:cs="Times New Roman"/>
          <w:sz w:val="24"/>
          <w:szCs w:val="24"/>
          <w:lang w:eastAsia="tr-TR"/>
        </w:rPr>
      </w:pPr>
      <w:r w:rsidRPr="0064055C">
        <w:rPr>
          <w:rFonts w:ascii="Times New Roman" w:eastAsia="Times New Roman" w:hAnsi="Times New Roman" w:cs="Times New Roman"/>
          <w:sz w:val="24"/>
          <w:szCs w:val="24"/>
          <w:lang w:eastAsia="tr-TR"/>
        </w:rPr>
        <w:t>1. Dönem içinde yapılacak faaliyetlerin çalışma takvimine uygun olmasına,</w:t>
      </w:r>
    </w:p>
    <w:p w14:paraId="2E40CE2C" w14:textId="77777777" w:rsidR="0064055C" w:rsidRPr="0064055C" w:rsidRDefault="0064055C" w:rsidP="0064055C">
      <w:pPr>
        <w:spacing w:after="0" w:line="240" w:lineRule="auto"/>
        <w:ind w:left="360"/>
        <w:contextualSpacing/>
        <w:rPr>
          <w:rFonts w:ascii="Times New Roman" w:eastAsia="Times New Roman" w:hAnsi="Times New Roman" w:cs="Times New Roman"/>
          <w:sz w:val="24"/>
          <w:szCs w:val="24"/>
          <w:lang w:eastAsia="tr-TR"/>
        </w:rPr>
      </w:pPr>
    </w:p>
    <w:p w14:paraId="073245A7" w14:textId="77777777" w:rsidR="0064055C" w:rsidRPr="0064055C" w:rsidRDefault="0064055C" w:rsidP="0064055C">
      <w:pPr>
        <w:spacing w:after="0" w:line="240" w:lineRule="auto"/>
        <w:ind w:left="360"/>
        <w:contextualSpacing/>
        <w:rPr>
          <w:rFonts w:ascii="Times New Roman" w:eastAsia="Times New Roman" w:hAnsi="Times New Roman" w:cs="Times New Roman"/>
          <w:sz w:val="24"/>
          <w:szCs w:val="24"/>
          <w:lang w:eastAsia="tr-TR"/>
        </w:rPr>
      </w:pPr>
      <w:r w:rsidRPr="0064055C">
        <w:rPr>
          <w:rFonts w:ascii="Times New Roman" w:eastAsia="Times New Roman" w:hAnsi="Times New Roman" w:cs="Times New Roman"/>
          <w:sz w:val="24"/>
          <w:szCs w:val="24"/>
          <w:lang w:eastAsia="tr-TR"/>
        </w:rPr>
        <w:t>2. Derslerde soru – cevap, tartışma, düz anlatım, karşılaştırma, drama, örnekleme, çizim, haritada gösterme münazara, örnek olay incelemesi, problem çözme gibi öğrenciyi aktif kılan yöntemlerin kullanılmasına,</w:t>
      </w:r>
    </w:p>
    <w:p w14:paraId="2EA6DF13" w14:textId="77777777" w:rsidR="0064055C" w:rsidRPr="0064055C" w:rsidRDefault="0064055C" w:rsidP="0064055C">
      <w:pPr>
        <w:spacing w:after="0" w:line="240" w:lineRule="auto"/>
        <w:ind w:left="360"/>
        <w:contextualSpacing/>
        <w:rPr>
          <w:rFonts w:ascii="Times New Roman" w:eastAsia="Times New Roman" w:hAnsi="Times New Roman" w:cs="Times New Roman"/>
          <w:sz w:val="24"/>
          <w:szCs w:val="24"/>
          <w:lang w:eastAsia="tr-TR"/>
        </w:rPr>
      </w:pPr>
    </w:p>
    <w:p w14:paraId="52C8B9B6" w14:textId="77777777" w:rsidR="0064055C" w:rsidRPr="0064055C" w:rsidRDefault="0064055C" w:rsidP="0064055C">
      <w:pPr>
        <w:spacing w:after="0" w:line="240" w:lineRule="auto"/>
        <w:ind w:left="360"/>
        <w:contextualSpacing/>
        <w:rPr>
          <w:rFonts w:ascii="Times New Roman" w:eastAsia="Times New Roman" w:hAnsi="Times New Roman" w:cs="Times New Roman"/>
          <w:sz w:val="24"/>
          <w:szCs w:val="24"/>
          <w:lang w:eastAsia="tr-TR"/>
        </w:rPr>
      </w:pPr>
      <w:r w:rsidRPr="0064055C">
        <w:rPr>
          <w:rFonts w:ascii="Times New Roman" w:eastAsia="Times New Roman" w:hAnsi="Times New Roman" w:cs="Times New Roman"/>
          <w:sz w:val="24"/>
          <w:szCs w:val="24"/>
          <w:lang w:eastAsia="tr-TR"/>
        </w:rPr>
        <w:t xml:space="preserve">3. Eğitimin görselleşmesi ve bilgilerin daha kalıcı olması için okul imkanları dahilinde Akıllı Tahta, EBA, </w:t>
      </w:r>
      <w:proofErr w:type="gramStart"/>
      <w:r w:rsidRPr="0064055C">
        <w:rPr>
          <w:rFonts w:ascii="Times New Roman" w:eastAsia="Times New Roman" w:hAnsi="Times New Roman" w:cs="Times New Roman"/>
          <w:sz w:val="24"/>
          <w:szCs w:val="24"/>
          <w:lang w:eastAsia="tr-TR"/>
        </w:rPr>
        <w:t>projeksiyon</w:t>
      </w:r>
      <w:proofErr w:type="gramEnd"/>
      <w:r w:rsidRPr="0064055C">
        <w:rPr>
          <w:rFonts w:ascii="Times New Roman" w:eastAsia="Times New Roman" w:hAnsi="Times New Roman" w:cs="Times New Roman"/>
          <w:sz w:val="24"/>
          <w:szCs w:val="24"/>
          <w:lang w:eastAsia="tr-TR"/>
        </w:rPr>
        <w:t>, haritalar, dergiler, gazeteler, küre, fotoğraflar vb. kullanılmasına,</w:t>
      </w:r>
    </w:p>
    <w:p w14:paraId="798964D6" w14:textId="77777777" w:rsidR="0064055C" w:rsidRPr="0064055C" w:rsidRDefault="0064055C" w:rsidP="0064055C">
      <w:pPr>
        <w:spacing w:after="0" w:line="240" w:lineRule="auto"/>
        <w:ind w:left="360"/>
        <w:contextualSpacing/>
        <w:rPr>
          <w:rFonts w:ascii="Times New Roman" w:eastAsia="Times New Roman" w:hAnsi="Times New Roman" w:cs="Times New Roman"/>
          <w:sz w:val="24"/>
          <w:szCs w:val="24"/>
          <w:lang w:eastAsia="tr-TR"/>
        </w:rPr>
      </w:pPr>
    </w:p>
    <w:p w14:paraId="26EE7143" w14:textId="77777777" w:rsidR="0064055C" w:rsidRPr="0064055C" w:rsidRDefault="0064055C" w:rsidP="0064055C">
      <w:pPr>
        <w:spacing w:after="0" w:line="240" w:lineRule="auto"/>
        <w:ind w:left="360"/>
        <w:contextualSpacing/>
        <w:rPr>
          <w:rFonts w:ascii="Times New Roman" w:eastAsia="Times New Roman" w:hAnsi="Times New Roman" w:cs="Times New Roman"/>
          <w:sz w:val="24"/>
          <w:szCs w:val="24"/>
          <w:lang w:eastAsia="tr-TR"/>
        </w:rPr>
      </w:pPr>
      <w:r w:rsidRPr="0064055C">
        <w:rPr>
          <w:rFonts w:ascii="Times New Roman" w:eastAsia="Times New Roman" w:hAnsi="Times New Roman" w:cs="Times New Roman"/>
          <w:sz w:val="24"/>
          <w:szCs w:val="24"/>
          <w:lang w:eastAsia="tr-TR"/>
        </w:rPr>
        <w:t>4. Sosyal Bilgiler ile T.C. İnkılap Tarihi ve Atatürkçülük dersinde 2 sınav yapılmasına ve bu sınavların birinin ortak sınav olarak yapılmasına,</w:t>
      </w:r>
    </w:p>
    <w:p w14:paraId="247BD30F" w14:textId="77777777" w:rsidR="0064055C" w:rsidRPr="0064055C" w:rsidRDefault="0064055C" w:rsidP="0064055C">
      <w:pPr>
        <w:spacing w:after="0" w:line="240" w:lineRule="auto"/>
        <w:ind w:left="360"/>
        <w:contextualSpacing/>
        <w:rPr>
          <w:rFonts w:ascii="Times New Roman" w:eastAsia="Times New Roman" w:hAnsi="Times New Roman" w:cs="Times New Roman"/>
          <w:sz w:val="24"/>
          <w:szCs w:val="24"/>
          <w:lang w:eastAsia="tr-TR"/>
        </w:rPr>
      </w:pPr>
    </w:p>
    <w:p w14:paraId="3D5CB75F" w14:textId="77777777" w:rsidR="0064055C" w:rsidRPr="0064055C" w:rsidRDefault="0064055C" w:rsidP="0064055C">
      <w:pPr>
        <w:spacing w:after="0" w:line="240" w:lineRule="auto"/>
        <w:ind w:left="360"/>
        <w:contextualSpacing/>
        <w:rPr>
          <w:rFonts w:ascii="Times New Roman" w:eastAsia="Times New Roman" w:hAnsi="Times New Roman" w:cs="Times New Roman"/>
          <w:sz w:val="24"/>
          <w:szCs w:val="24"/>
          <w:lang w:eastAsia="tr-TR"/>
        </w:rPr>
      </w:pPr>
      <w:r w:rsidRPr="0064055C">
        <w:rPr>
          <w:rFonts w:ascii="Times New Roman" w:eastAsia="Times New Roman" w:hAnsi="Times New Roman" w:cs="Times New Roman"/>
          <w:sz w:val="24"/>
          <w:szCs w:val="24"/>
          <w:lang w:eastAsia="tr-TR"/>
        </w:rPr>
        <w:t>5. Yazılı sınavlarda klasik, doğru yanlış, eşleştirme ve çoktan seçmeli soruların sorulmasına, özellikle 8. Sınıflarda test tekniğine ağırlık verilmesine, konuların tamamını kapsayan soruların sorulmasına, ders içi performans notlarının dersin işlenişi sırasında öğrencilerin ders veya derslerdeki etkinlikleri neticesine göre verilmesine,</w:t>
      </w:r>
    </w:p>
    <w:p w14:paraId="28F397F2" w14:textId="77777777" w:rsidR="0064055C" w:rsidRPr="0064055C" w:rsidRDefault="0064055C" w:rsidP="0064055C">
      <w:pPr>
        <w:spacing w:after="0" w:line="240" w:lineRule="auto"/>
        <w:ind w:left="360"/>
        <w:contextualSpacing/>
        <w:rPr>
          <w:rFonts w:ascii="Times New Roman" w:eastAsia="Times New Roman" w:hAnsi="Times New Roman" w:cs="Times New Roman"/>
          <w:sz w:val="24"/>
          <w:szCs w:val="24"/>
          <w:lang w:eastAsia="tr-TR"/>
        </w:rPr>
      </w:pPr>
    </w:p>
    <w:p w14:paraId="2418EFFD" w14:textId="77777777" w:rsidR="0064055C" w:rsidRPr="0064055C" w:rsidRDefault="0064055C" w:rsidP="0064055C">
      <w:pPr>
        <w:spacing w:after="0" w:line="240" w:lineRule="auto"/>
        <w:ind w:left="360"/>
        <w:contextualSpacing/>
        <w:rPr>
          <w:rFonts w:ascii="Times New Roman" w:eastAsia="Times New Roman" w:hAnsi="Times New Roman" w:cs="Times New Roman"/>
          <w:sz w:val="24"/>
          <w:szCs w:val="24"/>
          <w:lang w:eastAsia="tr-TR"/>
        </w:rPr>
      </w:pPr>
      <w:r w:rsidRPr="0064055C">
        <w:rPr>
          <w:rFonts w:ascii="Times New Roman" w:eastAsia="Times New Roman" w:hAnsi="Times New Roman" w:cs="Times New Roman"/>
          <w:sz w:val="24"/>
          <w:szCs w:val="24"/>
          <w:lang w:eastAsia="tr-TR"/>
        </w:rPr>
        <w:t>6. Proje ödevlerinin dereceli puanlama sistemine göre değerlendirilmesine ve proje ödevi değerlendirme ölçeğinin bir örneğinin okul zümresine eklenmesine,</w:t>
      </w:r>
    </w:p>
    <w:p w14:paraId="6BBB84EA" w14:textId="77777777" w:rsidR="0064055C" w:rsidRPr="0064055C" w:rsidRDefault="0064055C" w:rsidP="0064055C">
      <w:pPr>
        <w:spacing w:after="0" w:line="240" w:lineRule="auto"/>
        <w:ind w:left="360"/>
        <w:contextualSpacing/>
        <w:rPr>
          <w:rFonts w:ascii="Times New Roman" w:eastAsia="Times New Roman" w:hAnsi="Times New Roman" w:cs="Times New Roman"/>
          <w:sz w:val="24"/>
          <w:szCs w:val="24"/>
          <w:lang w:eastAsia="tr-TR"/>
        </w:rPr>
      </w:pPr>
    </w:p>
    <w:p w14:paraId="13E6F434" w14:textId="77777777" w:rsidR="0064055C" w:rsidRPr="0064055C" w:rsidRDefault="0064055C" w:rsidP="0064055C">
      <w:pPr>
        <w:spacing w:after="0" w:line="240" w:lineRule="auto"/>
        <w:ind w:left="360"/>
        <w:contextualSpacing/>
        <w:rPr>
          <w:rFonts w:ascii="Times New Roman" w:eastAsia="Times New Roman" w:hAnsi="Times New Roman" w:cs="Times New Roman"/>
          <w:sz w:val="24"/>
          <w:szCs w:val="24"/>
          <w:lang w:eastAsia="tr-TR"/>
        </w:rPr>
      </w:pPr>
      <w:r w:rsidRPr="0064055C">
        <w:rPr>
          <w:rFonts w:ascii="Times New Roman" w:eastAsia="Times New Roman" w:hAnsi="Times New Roman" w:cs="Times New Roman"/>
          <w:sz w:val="24"/>
          <w:szCs w:val="24"/>
          <w:lang w:eastAsia="tr-TR"/>
        </w:rPr>
        <w:t>7. Konuların özelliğine göre diğer zümre öğretmenleri ile işbirliği yapılmasına karar verildi.</w:t>
      </w:r>
    </w:p>
    <w:p w14:paraId="1E3337A6" w14:textId="77777777" w:rsidR="0064055C" w:rsidRPr="0064055C" w:rsidRDefault="0064055C" w:rsidP="0064055C">
      <w:pPr>
        <w:spacing w:after="0" w:line="240" w:lineRule="auto"/>
        <w:ind w:left="360"/>
        <w:contextualSpacing/>
        <w:rPr>
          <w:rFonts w:ascii="Times New Roman" w:eastAsia="Times New Roman" w:hAnsi="Times New Roman" w:cs="Times New Roman"/>
          <w:sz w:val="24"/>
          <w:szCs w:val="24"/>
          <w:lang w:eastAsia="tr-TR"/>
        </w:rPr>
      </w:pPr>
    </w:p>
    <w:p w14:paraId="2DEA9D18" w14:textId="77777777" w:rsidR="0064055C" w:rsidRPr="0064055C" w:rsidRDefault="0064055C" w:rsidP="0064055C">
      <w:pPr>
        <w:spacing w:after="0" w:line="240" w:lineRule="auto"/>
        <w:ind w:left="360"/>
        <w:contextualSpacing/>
        <w:rPr>
          <w:rFonts w:ascii="Times New Roman" w:eastAsia="Times New Roman" w:hAnsi="Times New Roman" w:cs="Times New Roman"/>
          <w:sz w:val="24"/>
          <w:szCs w:val="24"/>
          <w:lang w:eastAsia="tr-TR"/>
        </w:rPr>
      </w:pPr>
    </w:p>
    <w:tbl>
      <w:tblPr>
        <w:tblStyle w:val="TabloKlavuzu1"/>
        <w:tblW w:w="0" w:type="auto"/>
        <w:tblInd w:w="360" w:type="dxa"/>
        <w:tblLook w:val="04A0" w:firstRow="1" w:lastRow="0" w:firstColumn="1" w:lastColumn="0" w:noHBand="0" w:noVBand="1"/>
      </w:tblPr>
      <w:tblGrid>
        <w:gridCol w:w="2579"/>
        <w:gridCol w:w="2581"/>
        <w:gridCol w:w="2582"/>
        <w:gridCol w:w="2580"/>
      </w:tblGrid>
      <w:tr w:rsidR="0064055C" w:rsidRPr="0064055C" w14:paraId="1E20E4FE" w14:textId="77777777" w:rsidTr="001A7B18">
        <w:tc>
          <w:tcPr>
            <w:tcW w:w="2579" w:type="dxa"/>
          </w:tcPr>
          <w:p w14:paraId="1C9967A1" w14:textId="4C9C5261" w:rsidR="0064055C" w:rsidRPr="0064055C" w:rsidRDefault="0064055C" w:rsidP="0064055C">
            <w:pPr>
              <w:contextualSpacing/>
              <w:jc w:val="center"/>
              <w:rPr>
                <w:rFonts w:ascii="Times New Roman" w:eastAsia="Times New Roman" w:hAnsi="Times New Roman" w:cs="Times New Roman"/>
                <w:sz w:val="24"/>
                <w:szCs w:val="24"/>
                <w:lang w:eastAsia="tr-TR"/>
              </w:rPr>
            </w:pPr>
          </w:p>
        </w:tc>
        <w:tc>
          <w:tcPr>
            <w:tcW w:w="2581" w:type="dxa"/>
          </w:tcPr>
          <w:p w14:paraId="44295106" w14:textId="77777777" w:rsidR="0064055C" w:rsidRPr="0064055C" w:rsidRDefault="0064055C" w:rsidP="0064055C">
            <w:pPr>
              <w:contextualSpacing/>
              <w:jc w:val="center"/>
              <w:rPr>
                <w:rFonts w:ascii="Times New Roman" w:eastAsia="Times New Roman" w:hAnsi="Times New Roman" w:cs="Times New Roman"/>
                <w:sz w:val="24"/>
                <w:szCs w:val="24"/>
                <w:lang w:eastAsia="tr-TR"/>
              </w:rPr>
            </w:pPr>
          </w:p>
        </w:tc>
        <w:tc>
          <w:tcPr>
            <w:tcW w:w="2582" w:type="dxa"/>
          </w:tcPr>
          <w:p w14:paraId="00161C3D" w14:textId="77777777" w:rsidR="0064055C" w:rsidRPr="0064055C" w:rsidRDefault="0064055C" w:rsidP="0064055C">
            <w:pPr>
              <w:contextualSpacing/>
              <w:jc w:val="center"/>
              <w:rPr>
                <w:rFonts w:ascii="Times New Roman" w:eastAsia="Times New Roman" w:hAnsi="Times New Roman" w:cs="Times New Roman"/>
                <w:sz w:val="24"/>
                <w:szCs w:val="24"/>
                <w:lang w:eastAsia="tr-TR"/>
              </w:rPr>
            </w:pPr>
          </w:p>
        </w:tc>
        <w:tc>
          <w:tcPr>
            <w:tcW w:w="2580" w:type="dxa"/>
          </w:tcPr>
          <w:p w14:paraId="7898EF4A" w14:textId="77777777" w:rsidR="0064055C" w:rsidRPr="0064055C" w:rsidRDefault="0064055C" w:rsidP="0064055C">
            <w:pPr>
              <w:contextualSpacing/>
              <w:jc w:val="center"/>
              <w:rPr>
                <w:rFonts w:ascii="Times New Roman" w:eastAsia="Times New Roman" w:hAnsi="Times New Roman" w:cs="Times New Roman"/>
                <w:sz w:val="24"/>
                <w:szCs w:val="24"/>
                <w:lang w:eastAsia="tr-TR"/>
              </w:rPr>
            </w:pPr>
          </w:p>
        </w:tc>
      </w:tr>
      <w:tr w:rsidR="0064055C" w:rsidRPr="0064055C" w14:paraId="6A27E51A" w14:textId="77777777" w:rsidTr="001A7B18">
        <w:tc>
          <w:tcPr>
            <w:tcW w:w="2579" w:type="dxa"/>
          </w:tcPr>
          <w:p w14:paraId="6EFDA888" w14:textId="3BD81F13" w:rsidR="0064055C" w:rsidRPr="0064055C" w:rsidRDefault="0064055C" w:rsidP="0064055C">
            <w:pPr>
              <w:contextualSpacing/>
              <w:jc w:val="center"/>
              <w:rPr>
                <w:rFonts w:ascii="Times New Roman" w:eastAsia="Times New Roman" w:hAnsi="Times New Roman" w:cs="Times New Roman"/>
                <w:i/>
                <w:sz w:val="24"/>
                <w:szCs w:val="24"/>
                <w:lang w:eastAsia="tr-TR"/>
              </w:rPr>
            </w:pPr>
          </w:p>
        </w:tc>
        <w:tc>
          <w:tcPr>
            <w:tcW w:w="2581" w:type="dxa"/>
          </w:tcPr>
          <w:p w14:paraId="14375575" w14:textId="4174E092" w:rsidR="0064055C" w:rsidRPr="0064055C" w:rsidRDefault="0064055C" w:rsidP="0064055C">
            <w:pPr>
              <w:contextualSpacing/>
              <w:jc w:val="center"/>
              <w:rPr>
                <w:rFonts w:ascii="Times New Roman" w:eastAsia="Times New Roman" w:hAnsi="Times New Roman" w:cs="Times New Roman"/>
                <w:i/>
                <w:sz w:val="24"/>
                <w:szCs w:val="24"/>
                <w:lang w:eastAsia="tr-TR"/>
              </w:rPr>
            </w:pPr>
          </w:p>
        </w:tc>
        <w:tc>
          <w:tcPr>
            <w:tcW w:w="2582" w:type="dxa"/>
          </w:tcPr>
          <w:p w14:paraId="29D61A22" w14:textId="44C129FE" w:rsidR="0064055C" w:rsidRPr="0064055C" w:rsidRDefault="0064055C" w:rsidP="0064055C">
            <w:pPr>
              <w:contextualSpacing/>
              <w:jc w:val="center"/>
              <w:rPr>
                <w:rFonts w:ascii="Times New Roman" w:eastAsia="Times New Roman" w:hAnsi="Times New Roman" w:cs="Times New Roman"/>
                <w:i/>
                <w:sz w:val="24"/>
                <w:szCs w:val="24"/>
                <w:lang w:eastAsia="tr-TR"/>
              </w:rPr>
            </w:pPr>
          </w:p>
        </w:tc>
        <w:tc>
          <w:tcPr>
            <w:tcW w:w="2580" w:type="dxa"/>
          </w:tcPr>
          <w:p w14:paraId="15B55FC6" w14:textId="24113F96" w:rsidR="0064055C" w:rsidRPr="0064055C" w:rsidRDefault="0064055C" w:rsidP="0064055C">
            <w:pPr>
              <w:contextualSpacing/>
              <w:jc w:val="center"/>
              <w:rPr>
                <w:rFonts w:ascii="Times New Roman" w:eastAsia="Times New Roman" w:hAnsi="Times New Roman" w:cs="Times New Roman"/>
                <w:i/>
                <w:sz w:val="24"/>
                <w:szCs w:val="24"/>
                <w:lang w:eastAsia="tr-TR"/>
              </w:rPr>
            </w:pPr>
          </w:p>
        </w:tc>
      </w:tr>
      <w:tr w:rsidR="0064055C" w:rsidRPr="0064055C" w14:paraId="409FA9F6" w14:textId="77777777" w:rsidTr="001A7B18">
        <w:tc>
          <w:tcPr>
            <w:tcW w:w="2579" w:type="dxa"/>
          </w:tcPr>
          <w:p w14:paraId="178CFCCD" w14:textId="77777777" w:rsidR="0064055C" w:rsidRPr="0064055C" w:rsidRDefault="0064055C" w:rsidP="0064055C">
            <w:pPr>
              <w:contextualSpacing/>
              <w:rPr>
                <w:rFonts w:ascii="Times New Roman" w:eastAsia="Times New Roman" w:hAnsi="Times New Roman" w:cs="Times New Roman"/>
                <w:sz w:val="24"/>
                <w:szCs w:val="24"/>
                <w:lang w:eastAsia="tr-TR"/>
              </w:rPr>
            </w:pPr>
          </w:p>
        </w:tc>
        <w:tc>
          <w:tcPr>
            <w:tcW w:w="2581" w:type="dxa"/>
          </w:tcPr>
          <w:p w14:paraId="16CAFC99" w14:textId="77777777" w:rsidR="0064055C" w:rsidRPr="0064055C" w:rsidRDefault="0064055C" w:rsidP="0064055C">
            <w:pPr>
              <w:contextualSpacing/>
              <w:rPr>
                <w:rFonts w:ascii="Times New Roman" w:eastAsia="Times New Roman" w:hAnsi="Times New Roman" w:cs="Times New Roman"/>
                <w:sz w:val="24"/>
                <w:szCs w:val="24"/>
                <w:lang w:eastAsia="tr-TR"/>
              </w:rPr>
            </w:pPr>
          </w:p>
        </w:tc>
        <w:tc>
          <w:tcPr>
            <w:tcW w:w="2582" w:type="dxa"/>
          </w:tcPr>
          <w:p w14:paraId="04492EEF" w14:textId="77777777" w:rsidR="0064055C" w:rsidRPr="0064055C" w:rsidRDefault="0064055C" w:rsidP="0064055C">
            <w:pPr>
              <w:contextualSpacing/>
              <w:rPr>
                <w:rFonts w:ascii="Times New Roman" w:eastAsia="Times New Roman" w:hAnsi="Times New Roman" w:cs="Times New Roman"/>
                <w:sz w:val="24"/>
                <w:szCs w:val="24"/>
                <w:lang w:eastAsia="tr-TR"/>
              </w:rPr>
            </w:pPr>
          </w:p>
        </w:tc>
        <w:tc>
          <w:tcPr>
            <w:tcW w:w="2580" w:type="dxa"/>
          </w:tcPr>
          <w:p w14:paraId="679E57EA" w14:textId="77777777" w:rsidR="0064055C" w:rsidRPr="0064055C" w:rsidRDefault="0064055C" w:rsidP="0064055C">
            <w:pPr>
              <w:contextualSpacing/>
              <w:rPr>
                <w:rFonts w:ascii="Times New Roman" w:eastAsia="Times New Roman" w:hAnsi="Times New Roman" w:cs="Times New Roman"/>
                <w:sz w:val="24"/>
                <w:szCs w:val="24"/>
                <w:lang w:eastAsia="tr-TR"/>
              </w:rPr>
            </w:pPr>
          </w:p>
        </w:tc>
      </w:tr>
      <w:tr w:rsidR="0064055C" w:rsidRPr="0064055C" w14:paraId="3A5E33E1" w14:textId="77777777" w:rsidTr="001A7B18">
        <w:tc>
          <w:tcPr>
            <w:tcW w:w="2579" w:type="dxa"/>
          </w:tcPr>
          <w:p w14:paraId="4848292B" w14:textId="4664C400" w:rsidR="0064055C" w:rsidRPr="0064055C" w:rsidRDefault="0064055C" w:rsidP="0064055C">
            <w:pPr>
              <w:contextualSpacing/>
              <w:jc w:val="center"/>
              <w:rPr>
                <w:rFonts w:ascii="Times New Roman" w:eastAsia="Times New Roman" w:hAnsi="Times New Roman" w:cs="Times New Roman"/>
                <w:i/>
                <w:sz w:val="24"/>
                <w:szCs w:val="24"/>
                <w:lang w:eastAsia="tr-TR"/>
              </w:rPr>
            </w:pPr>
          </w:p>
        </w:tc>
        <w:tc>
          <w:tcPr>
            <w:tcW w:w="2581" w:type="dxa"/>
          </w:tcPr>
          <w:p w14:paraId="1360388E" w14:textId="428A156D" w:rsidR="0064055C" w:rsidRPr="0064055C" w:rsidRDefault="0064055C" w:rsidP="0064055C">
            <w:pPr>
              <w:contextualSpacing/>
              <w:jc w:val="center"/>
              <w:rPr>
                <w:rFonts w:ascii="Times New Roman" w:eastAsia="Times New Roman" w:hAnsi="Times New Roman" w:cs="Times New Roman"/>
                <w:i/>
                <w:sz w:val="24"/>
                <w:szCs w:val="24"/>
                <w:lang w:eastAsia="tr-TR"/>
              </w:rPr>
            </w:pPr>
          </w:p>
        </w:tc>
        <w:tc>
          <w:tcPr>
            <w:tcW w:w="2582" w:type="dxa"/>
          </w:tcPr>
          <w:p w14:paraId="6D666292" w14:textId="709FEE69" w:rsidR="0064055C" w:rsidRPr="0064055C" w:rsidRDefault="0064055C" w:rsidP="0064055C">
            <w:pPr>
              <w:contextualSpacing/>
              <w:jc w:val="center"/>
              <w:rPr>
                <w:rFonts w:ascii="Times New Roman" w:eastAsia="Times New Roman" w:hAnsi="Times New Roman" w:cs="Times New Roman"/>
                <w:i/>
                <w:sz w:val="24"/>
                <w:szCs w:val="24"/>
                <w:lang w:eastAsia="tr-TR"/>
              </w:rPr>
            </w:pPr>
          </w:p>
        </w:tc>
        <w:tc>
          <w:tcPr>
            <w:tcW w:w="2580" w:type="dxa"/>
          </w:tcPr>
          <w:p w14:paraId="0BE063B8" w14:textId="6D2CF42A" w:rsidR="0064055C" w:rsidRPr="0064055C" w:rsidRDefault="0064055C" w:rsidP="0064055C">
            <w:pPr>
              <w:contextualSpacing/>
              <w:jc w:val="center"/>
              <w:rPr>
                <w:rFonts w:ascii="Times New Roman" w:eastAsia="Times New Roman" w:hAnsi="Times New Roman" w:cs="Times New Roman"/>
                <w:i/>
                <w:sz w:val="24"/>
                <w:szCs w:val="24"/>
                <w:lang w:eastAsia="tr-TR"/>
              </w:rPr>
            </w:pPr>
          </w:p>
        </w:tc>
      </w:tr>
      <w:tr w:rsidR="0064055C" w:rsidRPr="0064055C" w14:paraId="103D11CC" w14:textId="77777777" w:rsidTr="001A7B18">
        <w:tc>
          <w:tcPr>
            <w:tcW w:w="2579" w:type="dxa"/>
          </w:tcPr>
          <w:p w14:paraId="4AF914C1" w14:textId="77777777" w:rsidR="0064055C" w:rsidRPr="0064055C" w:rsidRDefault="0064055C" w:rsidP="0064055C">
            <w:pPr>
              <w:contextualSpacing/>
              <w:rPr>
                <w:rFonts w:ascii="Times New Roman" w:eastAsia="Times New Roman" w:hAnsi="Times New Roman" w:cs="Times New Roman"/>
                <w:sz w:val="24"/>
                <w:szCs w:val="24"/>
                <w:lang w:eastAsia="tr-TR"/>
              </w:rPr>
            </w:pPr>
          </w:p>
        </w:tc>
        <w:tc>
          <w:tcPr>
            <w:tcW w:w="2581" w:type="dxa"/>
          </w:tcPr>
          <w:p w14:paraId="509E1E08" w14:textId="77777777" w:rsidR="0064055C" w:rsidRPr="0064055C" w:rsidRDefault="0064055C" w:rsidP="0064055C">
            <w:pPr>
              <w:contextualSpacing/>
              <w:rPr>
                <w:rFonts w:ascii="Times New Roman" w:eastAsia="Times New Roman" w:hAnsi="Times New Roman" w:cs="Times New Roman"/>
                <w:sz w:val="24"/>
                <w:szCs w:val="24"/>
                <w:lang w:eastAsia="tr-TR"/>
              </w:rPr>
            </w:pPr>
          </w:p>
        </w:tc>
        <w:tc>
          <w:tcPr>
            <w:tcW w:w="2582" w:type="dxa"/>
          </w:tcPr>
          <w:p w14:paraId="5CF304A7" w14:textId="77777777" w:rsidR="0064055C" w:rsidRPr="0064055C" w:rsidRDefault="0064055C" w:rsidP="0064055C">
            <w:pPr>
              <w:contextualSpacing/>
              <w:rPr>
                <w:rFonts w:ascii="Times New Roman" w:eastAsia="Times New Roman" w:hAnsi="Times New Roman" w:cs="Times New Roman"/>
                <w:sz w:val="24"/>
                <w:szCs w:val="24"/>
                <w:lang w:eastAsia="tr-TR"/>
              </w:rPr>
            </w:pPr>
          </w:p>
        </w:tc>
        <w:tc>
          <w:tcPr>
            <w:tcW w:w="2580" w:type="dxa"/>
          </w:tcPr>
          <w:p w14:paraId="790A03B4" w14:textId="77777777" w:rsidR="0064055C" w:rsidRPr="0064055C" w:rsidRDefault="0064055C" w:rsidP="0064055C">
            <w:pPr>
              <w:contextualSpacing/>
              <w:rPr>
                <w:rFonts w:ascii="Times New Roman" w:eastAsia="Times New Roman" w:hAnsi="Times New Roman" w:cs="Times New Roman"/>
                <w:sz w:val="24"/>
                <w:szCs w:val="24"/>
                <w:lang w:eastAsia="tr-TR"/>
              </w:rPr>
            </w:pPr>
          </w:p>
        </w:tc>
      </w:tr>
      <w:tr w:rsidR="0064055C" w:rsidRPr="0064055C" w14:paraId="2A68F799" w14:textId="77777777" w:rsidTr="001A7B18">
        <w:tc>
          <w:tcPr>
            <w:tcW w:w="2579" w:type="dxa"/>
          </w:tcPr>
          <w:p w14:paraId="11E066E6" w14:textId="2233E2E2" w:rsidR="0064055C" w:rsidRPr="0064055C" w:rsidRDefault="0064055C" w:rsidP="0064055C">
            <w:pPr>
              <w:contextualSpacing/>
              <w:jc w:val="center"/>
              <w:rPr>
                <w:rFonts w:ascii="Times New Roman" w:eastAsia="Times New Roman" w:hAnsi="Times New Roman" w:cs="Times New Roman"/>
                <w:i/>
                <w:sz w:val="24"/>
                <w:szCs w:val="24"/>
                <w:lang w:eastAsia="tr-TR"/>
              </w:rPr>
            </w:pPr>
          </w:p>
        </w:tc>
        <w:tc>
          <w:tcPr>
            <w:tcW w:w="2581" w:type="dxa"/>
          </w:tcPr>
          <w:p w14:paraId="68D84A56" w14:textId="61D0CC20" w:rsidR="0064055C" w:rsidRPr="0064055C" w:rsidRDefault="0064055C" w:rsidP="0064055C">
            <w:pPr>
              <w:contextualSpacing/>
              <w:jc w:val="center"/>
              <w:rPr>
                <w:rFonts w:ascii="Times New Roman" w:eastAsia="Times New Roman" w:hAnsi="Times New Roman" w:cs="Times New Roman"/>
                <w:i/>
                <w:sz w:val="24"/>
                <w:szCs w:val="24"/>
                <w:lang w:eastAsia="tr-TR"/>
              </w:rPr>
            </w:pPr>
          </w:p>
        </w:tc>
        <w:tc>
          <w:tcPr>
            <w:tcW w:w="2582" w:type="dxa"/>
          </w:tcPr>
          <w:p w14:paraId="4CA8BBB4" w14:textId="3AC63AF6" w:rsidR="0064055C" w:rsidRPr="0064055C" w:rsidRDefault="0064055C" w:rsidP="0064055C">
            <w:pPr>
              <w:contextualSpacing/>
              <w:jc w:val="center"/>
              <w:rPr>
                <w:rFonts w:ascii="Times New Roman" w:eastAsia="Times New Roman" w:hAnsi="Times New Roman" w:cs="Times New Roman"/>
                <w:i/>
                <w:sz w:val="24"/>
                <w:szCs w:val="24"/>
                <w:lang w:eastAsia="tr-TR"/>
              </w:rPr>
            </w:pPr>
          </w:p>
        </w:tc>
        <w:tc>
          <w:tcPr>
            <w:tcW w:w="2580" w:type="dxa"/>
          </w:tcPr>
          <w:p w14:paraId="0035C8E7" w14:textId="22BFFFD4" w:rsidR="0064055C" w:rsidRPr="0064055C" w:rsidRDefault="0064055C" w:rsidP="0064055C">
            <w:pPr>
              <w:contextualSpacing/>
              <w:jc w:val="center"/>
              <w:rPr>
                <w:rFonts w:ascii="Times New Roman" w:eastAsia="Times New Roman" w:hAnsi="Times New Roman" w:cs="Times New Roman"/>
                <w:i/>
                <w:sz w:val="24"/>
                <w:szCs w:val="24"/>
                <w:lang w:eastAsia="tr-TR"/>
              </w:rPr>
            </w:pPr>
          </w:p>
        </w:tc>
      </w:tr>
      <w:tr w:rsidR="0064055C" w:rsidRPr="0064055C" w14:paraId="16DDF640" w14:textId="77777777" w:rsidTr="001A7B18">
        <w:tc>
          <w:tcPr>
            <w:tcW w:w="2579" w:type="dxa"/>
          </w:tcPr>
          <w:p w14:paraId="17EF6C79" w14:textId="77777777" w:rsidR="0064055C" w:rsidRPr="0064055C" w:rsidRDefault="0064055C" w:rsidP="0064055C">
            <w:pPr>
              <w:contextualSpacing/>
              <w:jc w:val="center"/>
              <w:rPr>
                <w:rFonts w:ascii="Times New Roman" w:eastAsia="Times New Roman" w:hAnsi="Times New Roman" w:cs="Times New Roman"/>
                <w:sz w:val="24"/>
                <w:szCs w:val="24"/>
                <w:lang w:eastAsia="tr-TR"/>
              </w:rPr>
            </w:pPr>
          </w:p>
        </w:tc>
        <w:tc>
          <w:tcPr>
            <w:tcW w:w="2581" w:type="dxa"/>
          </w:tcPr>
          <w:p w14:paraId="57210F2F" w14:textId="77777777" w:rsidR="0064055C" w:rsidRPr="0064055C" w:rsidRDefault="0064055C" w:rsidP="0064055C">
            <w:pPr>
              <w:contextualSpacing/>
              <w:jc w:val="center"/>
              <w:rPr>
                <w:rFonts w:ascii="Times New Roman" w:eastAsia="Times New Roman" w:hAnsi="Times New Roman" w:cs="Times New Roman"/>
                <w:sz w:val="24"/>
                <w:szCs w:val="24"/>
                <w:lang w:eastAsia="tr-TR"/>
              </w:rPr>
            </w:pPr>
          </w:p>
        </w:tc>
        <w:tc>
          <w:tcPr>
            <w:tcW w:w="2582" w:type="dxa"/>
          </w:tcPr>
          <w:p w14:paraId="2A5064E1" w14:textId="77777777" w:rsidR="0064055C" w:rsidRPr="0064055C" w:rsidRDefault="0064055C" w:rsidP="0064055C">
            <w:pPr>
              <w:contextualSpacing/>
              <w:jc w:val="center"/>
              <w:rPr>
                <w:rFonts w:ascii="Times New Roman" w:eastAsia="Times New Roman" w:hAnsi="Times New Roman" w:cs="Times New Roman"/>
                <w:sz w:val="24"/>
                <w:szCs w:val="24"/>
                <w:lang w:eastAsia="tr-TR"/>
              </w:rPr>
            </w:pPr>
          </w:p>
        </w:tc>
        <w:tc>
          <w:tcPr>
            <w:tcW w:w="2580" w:type="dxa"/>
          </w:tcPr>
          <w:p w14:paraId="0EFCE4B0" w14:textId="77777777" w:rsidR="0064055C" w:rsidRPr="0064055C" w:rsidRDefault="0064055C" w:rsidP="0064055C">
            <w:pPr>
              <w:contextualSpacing/>
              <w:jc w:val="center"/>
              <w:rPr>
                <w:rFonts w:ascii="Times New Roman" w:eastAsia="Times New Roman" w:hAnsi="Times New Roman" w:cs="Times New Roman"/>
                <w:sz w:val="24"/>
                <w:szCs w:val="24"/>
                <w:lang w:eastAsia="tr-TR"/>
              </w:rPr>
            </w:pPr>
          </w:p>
        </w:tc>
      </w:tr>
      <w:tr w:rsidR="0064055C" w:rsidRPr="0064055C" w14:paraId="31E0C99D" w14:textId="77777777" w:rsidTr="001A7B18">
        <w:tc>
          <w:tcPr>
            <w:tcW w:w="2579" w:type="dxa"/>
          </w:tcPr>
          <w:p w14:paraId="5C3CC592" w14:textId="385DB55C" w:rsidR="0064055C" w:rsidRPr="0064055C" w:rsidRDefault="0064055C" w:rsidP="0064055C">
            <w:pPr>
              <w:contextualSpacing/>
              <w:jc w:val="center"/>
              <w:rPr>
                <w:rFonts w:ascii="Times New Roman" w:eastAsia="Times New Roman" w:hAnsi="Times New Roman" w:cs="Times New Roman"/>
                <w:i/>
                <w:sz w:val="24"/>
                <w:szCs w:val="24"/>
                <w:lang w:eastAsia="tr-TR"/>
              </w:rPr>
            </w:pPr>
          </w:p>
        </w:tc>
        <w:tc>
          <w:tcPr>
            <w:tcW w:w="2581" w:type="dxa"/>
          </w:tcPr>
          <w:p w14:paraId="22746774" w14:textId="2FC1C98B" w:rsidR="0064055C" w:rsidRPr="0064055C" w:rsidRDefault="0064055C" w:rsidP="0064055C">
            <w:pPr>
              <w:contextualSpacing/>
              <w:jc w:val="center"/>
              <w:rPr>
                <w:rFonts w:ascii="Times New Roman" w:eastAsia="Times New Roman" w:hAnsi="Times New Roman" w:cs="Times New Roman"/>
                <w:i/>
                <w:sz w:val="24"/>
                <w:szCs w:val="24"/>
                <w:lang w:eastAsia="tr-TR"/>
              </w:rPr>
            </w:pPr>
          </w:p>
        </w:tc>
        <w:tc>
          <w:tcPr>
            <w:tcW w:w="2582" w:type="dxa"/>
          </w:tcPr>
          <w:p w14:paraId="66B198D1" w14:textId="3B93CA39" w:rsidR="0064055C" w:rsidRPr="0064055C" w:rsidRDefault="0064055C" w:rsidP="0064055C">
            <w:pPr>
              <w:contextualSpacing/>
              <w:jc w:val="center"/>
              <w:rPr>
                <w:rFonts w:ascii="Times New Roman" w:eastAsia="Times New Roman" w:hAnsi="Times New Roman" w:cs="Times New Roman"/>
                <w:i/>
                <w:sz w:val="24"/>
                <w:szCs w:val="24"/>
                <w:lang w:eastAsia="tr-TR"/>
              </w:rPr>
            </w:pPr>
          </w:p>
        </w:tc>
        <w:tc>
          <w:tcPr>
            <w:tcW w:w="2580" w:type="dxa"/>
          </w:tcPr>
          <w:p w14:paraId="4640754C" w14:textId="77777777" w:rsidR="0064055C" w:rsidRPr="0064055C" w:rsidRDefault="0064055C" w:rsidP="0064055C">
            <w:pPr>
              <w:contextualSpacing/>
              <w:jc w:val="center"/>
              <w:rPr>
                <w:rFonts w:ascii="Times New Roman" w:eastAsia="Times New Roman" w:hAnsi="Times New Roman" w:cs="Times New Roman"/>
                <w:sz w:val="24"/>
                <w:szCs w:val="24"/>
                <w:lang w:eastAsia="tr-TR"/>
              </w:rPr>
            </w:pPr>
          </w:p>
        </w:tc>
      </w:tr>
    </w:tbl>
    <w:p w14:paraId="17A3602F" w14:textId="77777777" w:rsidR="0064055C" w:rsidRPr="0064055C" w:rsidRDefault="0064055C" w:rsidP="0064055C">
      <w:pPr>
        <w:spacing w:after="0" w:line="240" w:lineRule="auto"/>
        <w:ind w:left="360"/>
        <w:contextualSpacing/>
        <w:rPr>
          <w:rFonts w:ascii="Times New Roman" w:eastAsia="Times New Roman" w:hAnsi="Times New Roman" w:cs="Times New Roman"/>
          <w:sz w:val="24"/>
          <w:szCs w:val="24"/>
          <w:lang w:eastAsia="tr-TR"/>
        </w:rPr>
      </w:pPr>
    </w:p>
    <w:p w14:paraId="6E48A64C" w14:textId="1453B1E6" w:rsidR="002800CB" w:rsidRPr="00556192" w:rsidRDefault="002800CB" w:rsidP="002800CB">
      <w:pPr>
        <w:spacing w:after="0" w:line="240" w:lineRule="auto"/>
        <w:rPr>
          <w:rFonts w:ascii="Times New Roman" w:eastAsia="Times New Roman" w:hAnsi="Times New Roman" w:cs="Times New Roman"/>
          <w:sz w:val="24"/>
          <w:szCs w:val="24"/>
          <w:lang w:eastAsia="tr-TR"/>
        </w:rPr>
      </w:pPr>
    </w:p>
    <w:sectPr w:rsidR="002800CB" w:rsidRPr="00556192" w:rsidSect="00FF5A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Roboto">
    <w:panose1 w:val="02000000000000000000"/>
    <w:charset w:val="A2"/>
    <w:family w:val="auto"/>
    <w:pitch w:val="variable"/>
    <w:sig w:usb0="E0000AFF" w:usb1="5000217F" w:usb2="0000002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C72D6"/>
    <w:multiLevelType w:val="hybridMultilevel"/>
    <w:tmpl w:val="915AC6A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2DB41C9F"/>
    <w:multiLevelType w:val="hybridMultilevel"/>
    <w:tmpl w:val="3E2EE4D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3EDD70F4"/>
    <w:multiLevelType w:val="hybridMultilevel"/>
    <w:tmpl w:val="CD54C3F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4A0738FB"/>
    <w:multiLevelType w:val="hybridMultilevel"/>
    <w:tmpl w:val="5D2E3F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A9D332C"/>
    <w:multiLevelType w:val="hybridMultilevel"/>
    <w:tmpl w:val="C880718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4B5677E"/>
    <w:multiLevelType w:val="hybridMultilevel"/>
    <w:tmpl w:val="3020C62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639E02ED"/>
    <w:multiLevelType w:val="hybridMultilevel"/>
    <w:tmpl w:val="D720685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nsid w:val="63E64869"/>
    <w:multiLevelType w:val="hybridMultilevel"/>
    <w:tmpl w:val="73365C3A"/>
    <w:lvl w:ilvl="0" w:tplc="041F000D">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8">
    <w:nsid w:val="6E7125FE"/>
    <w:multiLevelType w:val="hybridMultilevel"/>
    <w:tmpl w:val="AE626AB8"/>
    <w:lvl w:ilvl="0" w:tplc="F63AA9C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76C23B48"/>
    <w:multiLevelType w:val="hybridMultilevel"/>
    <w:tmpl w:val="F8625F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78017E77"/>
    <w:multiLevelType w:val="hybridMultilevel"/>
    <w:tmpl w:val="BE7C2D9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10"/>
  </w:num>
  <w:num w:numId="5">
    <w:abstractNumId w:val="3"/>
  </w:num>
  <w:num w:numId="6">
    <w:abstractNumId w:val="4"/>
  </w:num>
  <w:num w:numId="7">
    <w:abstractNumId w:val="7"/>
  </w:num>
  <w:num w:numId="8">
    <w:abstractNumId w:val="8"/>
  </w:num>
  <w:num w:numId="9">
    <w:abstractNumId w:val="9"/>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A94"/>
    <w:rsid w:val="0009413F"/>
    <w:rsid w:val="001556AA"/>
    <w:rsid w:val="001715B5"/>
    <w:rsid w:val="001E6F14"/>
    <w:rsid w:val="00204C42"/>
    <w:rsid w:val="002800CB"/>
    <w:rsid w:val="0028057D"/>
    <w:rsid w:val="002B30CB"/>
    <w:rsid w:val="002F04C7"/>
    <w:rsid w:val="0037674C"/>
    <w:rsid w:val="0044758F"/>
    <w:rsid w:val="00494BC0"/>
    <w:rsid w:val="00531983"/>
    <w:rsid w:val="005408D6"/>
    <w:rsid w:val="00541E07"/>
    <w:rsid w:val="00556192"/>
    <w:rsid w:val="005E5886"/>
    <w:rsid w:val="0064055C"/>
    <w:rsid w:val="00641667"/>
    <w:rsid w:val="00682AAB"/>
    <w:rsid w:val="006A7BDF"/>
    <w:rsid w:val="006C1909"/>
    <w:rsid w:val="00766F93"/>
    <w:rsid w:val="007C648A"/>
    <w:rsid w:val="007C7A66"/>
    <w:rsid w:val="008417BA"/>
    <w:rsid w:val="00855D93"/>
    <w:rsid w:val="00860414"/>
    <w:rsid w:val="00862B2E"/>
    <w:rsid w:val="008944A0"/>
    <w:rsid w:val="008C5A9F"/>
    <w:rsid w:val="009E462A"/>
    <w:rsid w:val="00A34A94"/>
    <w:rsid w:val="00A44831"/>
    <w:rsid w:val="00AA54CC"/>
    <w:rsid w:val="00AB6AD8"/>
    <w:rsid w:val="00AC1B1D"/>
    <w:rsid w:val="00AE1688"/>
    <w:rsid w:val="00B44B17"/>
    <w:rsid w:val="00B704A4"/>
    <w:rsid w:val="00B7609C"/>
    <w:rsid w:val="00B80090"/>
    <w:rsid w:val="00C57DF1"/>
    <w:rsid w:val="00C61FA6"/>
    <w:rsid w:val="00D144A8"/>
    <w:rsid w:val="00D465B4"/>
    <w:rsid w:val="00D84589"/>
    <w:rsid w:val="00DB1869"/>
    <w:rsid w:val="00DB2126"/>
    <w:rsid w:val="00EC5EF9"/>
    <w:rsid w:val="00F37FFB"/>
    <w:rsid w:val="00F57125"/>
    <w:rsid w:val="00FF5A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B5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34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B2126"/>
    <w:pPr>
      <w:ind w:left="720"/>
      <w:contextualSpacing/>
    </w:pPr>
  </w:style>
  <w:style w:type="paragraph" w:styleId="AralkYok">
    <w:name w:val="No Spacing"/>
    <w:uiPriority w:val="1"/>
    <w:qFormat/>
    <w:rsid w:val="00DB2126"/>
    <w:pPr>
      <w:spacing w:after="0"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B2126"/>
    <w:rPr>
      <w:b/>
      <w:bCs/>
    </w:rPr>
  </w:style>
  <w:style w:type="paragraph" w:styleId="NormalWeb">
    <w:name w:val="Normal (Web)"/>
    <w:basedOn w:val="Normal"/>
    <w:uiPriority w:val="99"/>
    <w:unhideWhenUsed/>
    <w:rsid w:val="00DB2126"/>
    <w:pPr>
      <w:spacing w:after="0" w:line="240" w:lineRule="auto"/>
    </w:pPr>
    <w:rPr>
      <w:rFonts w:ascii="Roboto" w:eastAsia="Times New Roman" w:hAnsi="Roboto" w:cs="Times New Roman"/>
      <w:sz w:val="24"/>
      <w:szCs w:val="24"/>
      <w:lang w:eastAsia="tr-TR"/>
    </w:rPr>
  </w:style>
  <w:style w:type="character" w:customStyle="1" w:styleId="apple-converted-space">
    <w:name w:val="apple-converted-space"/>
    <w:rsid w:val="00855D93"/>
  </w:style>
  <w:style w:type="character" w:customStyle="1" w:styleId="grame">
    <w:name w:val="grame"/>
    <w:rsid w:val="00855D93"/>
  </w:style>
  <w:style w:type="table" w:customStyle="1" w:styleId="TabloKlavuzu1">
    <w:name w:val="Tablo Kılavuzu1"/>
    <w:basedOn w:val="NormalTablo"/>
    <w:next w:val="TabloKlavuzu"/>
    <w:uiPriority w:val="59"/>
    <w:rsid w:val="00640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34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B2126"/>
    <w:pPr>
      <w:ind w:left="720"/>
      <w:contextualSpacing/>
    </w:pPr>
  </w:style>
  <w:style w:type="paragraph" w:styleId="AralkYok">
    <w:name w:val="No Spacing"/>
    <w:uiPriority w:val="1"/>
    <w:qFormat/>
    <w:rsid w:val="00DB2126"/>
    <w:pPr>
      <w:spacing w:after="0"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B2126"/>
    <w:rPr>
      <w:b/>
      <w:bCs/>
    </w:rPr>
  </w:style>
  <w:style w:type="paragraph" w:styleId="NormalWeb">
    <w:name w:val="Normal (Web)"/>
    <w:basedOn w:val="Normal"/>
    <w:uiPriority w:val="99"/>
    <w:unhideWhenUsed/>
    <w:rsid w:val="00DB2126"/>
    <w:pPr>
      <w:spacing w:after="0" w:line="240" w:lineRule="auto"/>
    </w:pPr>
    <w:rPr>
      <w:rFonts w:ascii="Roboto" w:eastAsia="Times New Roman" w:hAnsi="Roboto" w:cs="Times New Roman"/>
      <w:sz w:val="24"/>
      <w:szCs w:val="24"/>
      <w:lang w:eastAsia="tr-TR"/>
    </w:rPr>
  </w:style>
  <w:style w:type="character" w:customStyle="1" w:styleId="apple-converted-space">
    <w:name w:val="apple-converted-space"/>
    <w:rsid w:val="00855D93"/>
  </w:style>
  <w:style w:type="character" w:customStyle="1" w:styleId="grame">
    <w:name w:val="grame"/>
    <w:rsid w:val="00855D93"/>
  </w:style>
  <w:style w:type="table" w:customStyle="1" w:styleId="TabloKlavuzu1">
    <w:name w:val="Tablo Kılavuzu1"/>
    <w:basedOn w:val="NormalTablo"/>
    <w:next w:val="TabloKlavuzu"/>
    <w:uiPriority w:val="59"/>
    <w:rsid w:val="00640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a.gov.tr" TargetMode="External"/><Relationship Id="rId3" Type="http://schemas.microsoft.com/office/2007/relationships/stylesWithEffects" Target="stylesWithEffects.xml"/><Relationship Id="rId7" Type="http://schemas.openxmlformats.org/officeDocument/2006/relationships/hyperlink" Target="https://doganzeki.files.wordpress.com/2014/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ganzeki.files.wordpress.com/2014/0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1474</Words>
  <Characters>8402</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9857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sosyalciniz.net</cp:keywords>
  <cp:lastModifiedBy>Zeki</cp:lastModifiedBy>
  <cp:revision>2</cp:revision>
  <dcterms:created xsi:type="dcterms:W3CDTF">2023-09-07T18:22:00Z</dcterms:created>
  <dcterms:modified xsi:type="dcterms:W3CDTF">2023-09-07T18:22:00Z</dcterms:modified>
</cp:coreProperties>
</file>