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FC57EE">
            <w:pPr>
              <w:tabs>
                <w:tab w:val="left" w:pos="56"/>
              </w:tabs>
              <w:spacing w:line="256" w:lineRule="auto"/>
              <w:ind w:left="84" w:hanging="14"/>
              <w:rPr>
                <w:rFonts w:ascii="Times New Roman" w:eastAsia="Times New Roman" w:hAnsi="Times New Roman" w:cs="Times New Roman"/>
              </w:rPr>
            </w:pPr>
            <w:r w:rsidRPr="00FC57EE">
              <w:rPr>
                <w:rFonts w:ascii="Times New Roman" w:hAnsi="Times New Roman" w:cs="Times New Roman"/>
              </w:rPr>
              <w:t>ETKİN VATANDAŞLIK</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467EFA" w:rsidP="008B141B">
            <w:pPr>
              <w:tabs>
                <w:tab w:val="left" w:pos="56"/>
              </w:tabs>
              <w:spacing w:line="256" w:lineRule="auto"/>
              <w:ind w:left="84" w:hanging="14"/>
              <w:rPr>
                <w:rFonts w:ascii="Times New Roman" w:hAnsi="Times New Roman" w:cs="Times New Roman"/>
              </w:rPr>
            </w:pPr>
            <w:r w:rsidRPr="00467EFA">
              <w:rPr>
                <w:rFonts w:ascii="Times New Roman" w:hAnsi="Times New Roman" w:cs="Times New Roman"/>
              </w:rPr>
              <w:t>EGEMENLİK VE BAĞIMSIZLIK SEMBOLLERİMİZ</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467EFA"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BB3BCB">
              <w:rPr>
                <w:rFonts w:ascii="Times New Roman" w:hAnsi="Times New Roman" w:cs="Times New Roman"/>
              </w:rPr>
              <w:t xml:space="preserve"> Mayıs</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467EFA" w:rsidP="00E92F86">
            <w:pPr>
              <w:rPr>
                <w:rFonts w:ascii="Times New Roman" w:eastAsia="Arial" w:hAnsi="Times New Roman" w:cs="Times New Roman"/>
                <w:b/>
              </w:rPr>
            </w:pPr>
            <w:r w:rsidRPr="00467EFA">
              <w:rPr>
                <w:rFonts w:ascii="Times New Roman" w:eastAsia="Arial" w:hAnsi="Times New Roman" w:cs="Times New Roman"/>
                <w:b/>
              </w:rPr>
              <w:t>SB.5.6.4. Bayrak ve İstiklâl Marşı gibi millî egemenlik ve bağımsızlık sembollerine değer verir.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5B43" w:rsidRPr="00525B43"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 xml:space="preserve">Değerler: Özgürlük ve bağımsızlık </w:t>
            </w:r>
          </w:p>
          <w:p w:rsidR="00AB1558" w:rsidRPr="000912BF" w:rsidRDefault="00525B43" w:rsidP="00525B43">
            <w:pPr>
              <w:spacing w:after="0" w:line="256" w:lineRule="auto"/>
              <w:rPr>
                <w:rFonts w:ascii="Times New Roman" w:eastAsia="Times New Roman" w:hAnsi="Times New Roman" w:cs="Times New Roman"/>
              </w:rPr>
            </w:pPr>
            <w:r w:rsidRPr="00525B43">
              <w:rPr>
                <w:rFonts w:ascii="Times New Roman" w:eastAsia="Times New Roman" w:hAnsi="Times New Roman" w:cs="Times New Roman"/>
              </w:rPr>
              <w:t>Beceri:  Araştırma ve sosyal katılım</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467EFA">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467EFA" w:rsidRPr="00467EFA">
              <w:rPr>
                <w:rFonts w:ascii="Times New Roman" w:hAnsi="Times New Roman" w:cs="Times New Roman"/>
                <w:b/>
              </w:rPr>
              <w:t>Millî egemenlik ve bağımsızlık deni</w:t>
            </w:r>
            <w:r w:rsidR="00467EFA">
              <w:rPr>
                <w:rFonts w:ascii="Times New Roman" w:hAnsi="Times New Roman" w:cs="Times New Roman"/>
                <w:b/>
              </w:rPr>
              <w:t>ldiğinde aklınıza neler geliyor</w:t>
            </w:r>
            <w:r w:rsidR="00DE3B0B" w:rsidRPr="00DE3B0B">
              <w:rPr>
                <w:rFonts w:ascii="Times New Roman" w:hAnsi="Times New Roman" w:cs="Times New Roman"/>
                <w:b/>
              </w:rPr>
              <w:t>?</w:t>
            </w:r>
            <w:r w:rsidR="00B12D54" w:rsidRPr="00DE3B0B">
              <w:rPr>
                <w:rFonts w:ascii="Times New Roman" w:hAnsi="Times New Roman" w:cs="Times New Roman"/>
                <w:b/>
              </w:rPr>
              <w:t>”</w:t>
            </w:r>
            <w:r w:rsidR="00B12D54" w:rsidRPr="00DE3B0B">
              <w:rPr>
                <w:rFonts w:ascii="Times New Roman" w:hAnsi="Times New Roman" w:cs="Times New Roman"/>
              </w:rPr>
              <w:t xml:space="preserve">  </w:t>
            </w:r>
            <w:r w:rsidRPr="00DE3B0B">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467EFA">
              <w:rPr>
                <w:rFonts w:ascii="Times New Roman" w:hAnsi="Times New Roman" w:cs="Times New Roman"/>
              </w:rPr>
              <w:t xml:space="preserve"> 164’t</w:t>
            </w:r>
            <w:r w:rsidR="005071C7">
              <w:rPr>
                <w:rFonts w:ascii="Times New Roman" w:hAnsi="Times New Roman" w:cs="Times New Roman"/>
              </w:rPr>
              <w:t>e</w:t>
            </w:r>
            <w:r w:rsidR="00990D13" w:rsidRPr="005071C7">
              <w:rPr>
                <w:rFonts w:ascii="Times New Roman" w:hAnsi="Times New Roman" w:cs="Times New Roman"/>
              </w:rPr>
              <w:t>ki Sıra Sizde etkinliği yapılır.</w:t>
            </w: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Geçmiş dönemlerden günümüze kadar milletimiz birçok devlet kurmuştur. Milletimiz, kurulan devletlerin yönetimi altında bağımsız ve hür olarak yaşamıştır. Ülkemiz 19. Yüzyılın sonlarına doğru düşman işgaline uğramış ve egemenliğini kaybetme tehlikesiyle karşı karşıya kalmıştır. Türkiye Cumhuriyeti'nin kurucusu Mustafa Kemal Atatürk ve silah arkadaşlarının önderliğinde başlatılan Kurtuluş Savaşı’nda verdiğimiz millî mücadele ile düşmanları topraklarımızdan çıkardık. Bu süreçte ülkemizin yönetim şekli değişti. 23 Nisan 1920 tarihinde Türkiye Büyük Millet Meclisi (TBMM) açıldı. </w:t>
            </w: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29 Ekim 1923 tarihinde ise Türkiye Cumhuriyeti Devleti kuruldu. Böylece devletimizin bağımsızlığı tüm dünyaya ilan edildi.</w:t>
            </w:r>
          </w:p>
          <w:p w:rsidR="005B6695" w:rsidRPr="005B6695" w:rsidRDefault="005B6695" w:rsidP="005B6695">
            <w:pPr>
              <w:spacing w:after="0" w:line="256" w:lineRule="auto"/>
              <w:rPr>
                <w:rFonts w:ascii="Times New Roman" w:eastAsia="Times New Roman" w:hAnsi="Times New Roman" w:cs="Times New Roman"/>
              </w:rPr>
            </w:pP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Egemenlik, </w:t>
            </w:r>
            <w:proofErr w:type="gramStart"/>
            <w:r w:rsidRPr="005B6695">
              <w:rPr>
                <w:rFonts w:ascii="Times New Roman" w:eastAsia="Times New Roman" w:hAnsi="Times New Roman" w:cs="Times New Roman"/>
              </w:rPr>
              <w:t>hakim</w:t>
            </w:r>
            <w:proofErr w:type="gramEnd"/>
            <w:r w:rsidRPr="005B6695">
              <w:rPr>
                <w:rFonts w:ascii="Times New Roman" w:eastAsia="Times New Roman" w:hAnsi="Times New Roman" w:cs="Times New Roman"/>
              </w:rPr>
              <w:t xml:space="preserve"> olma ve yönetme anlamına gelen bir kavramdır. Bir devletin, vatandaşları, o ülkenin sınırları içinde yaşayan yabancılar ve ülke üzerindeki yetkilerinin tümüne egemenlik denir. Millî egemenlik ise egemenliğin doğrudan doğruya millete ait olmasıdır. Ülkeyi yönetme gücünün halk tarafından kullanıldığı ülkelerde millî egemenlik vardır. Ülkemizde egemenlik, kayıtsız şartsız milletindir.</w:t>
            </w:r>
          </w:p>
          <w:p w:rsidR="005B6695" w:rsidRPr="005B6695" w:rsidRDefault="005B6695" w:rsidP="005B6695">
            <w:pPr>
              <w:spacing w:after="0" w:line="256" w:lineRule="auto"/>
              <w:rPr>
                <w:rFonts w:ascii="Times New Roman" w:eastAsia="Times New Roman" w:hAnsi="Times New Roman" w:cs="Times New Roman"/>
              </w:rPr>
            </w:pPr>
          </w:p>
          <w:p w:rsidR="005B6695" w:rsidRPr="005B6695"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Bir milletin bağımsız ve hür bir şekilde yaşamasına, başka bir devlete bağımlı olmadan özgürce karar verebilmesine millî bağımsızlık denir.</w:t>
            </w:r>
          </w:p>
          <w:p w:rsidR="00350F02" w:rsidRPr="00FB285B" w:rsidRDefault="005B6695" w:rsidP="005B6695">
            <w:pPr>
              <w:spacing w:after="0" w:line="256" w:lineRule="auto"/>
              <w:rPr>
                <w:rFonts w:ascii="Times New Roman" w:eastAsia="Times New Roman" w:hAnsi="Times New Roman" w:cs="Times New Roman"/>
              </w:rPr>
            </w:pPr>
            <w:r w:rsidRPr="005B6695">
              <w:rPr>
                <w:rFonts w:ascii="Times New Roman" w:eastAsia="Times New Roman" w:hAnsi="Times New Roman" w:cs="Times New Roman"/>
              </w:rPr>
              <w:t xml:space="preserve">Bağımsızlık sembollerimiz; bayrağımız, istiklal marşımız, anayasamız, Türk lirası, resmi dilimiz, başkentimiz, TBMM vb. </w:t>
            </w:r>
            <w:proofErr w:type="spellStart"/>
            <w:r w:rsidRPr="005B6695">
              <w:rPr>
                <w:rFonts w:ascii="Times New Roman" w:eastAsia="Times New Roman" w:hAnsi="Times New Roman" w:cs="Times New Roman"/>
              </w:rPr>
              <w:t>dir</w:t>
            </w:r>
            <w:proofErr w:type="spellEnd"/>
            <w:r w:rsidRPr="005B6695">
              <w:rPr>
                <w:rFonts w:ascii="Times New Roman" w:eastAsia="Times New Roman" w:hAnsi="Times New Roman" w:cs="Times New Roman"/>
              </w:rPr>
              <w:t>.</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5B6695" w:rsidRPr="005B6695" w:rsidRDefault="005B6695" w:rsidP="005B6695">
            <w:pPr>
              <w:pStyle w:val="AralkYok"/>
              <w:rPr>
                <w:rFonts w:ascii="Times New Roman" w:hAnsi="Times New Roman" w:cs="Times New Roman"/>
              </w:rPr>
            </w:pPr>
            <w:r w:rsidRPr="005B6695">
              <w:rPr>
                <w:rFonts w:ascii="Times New Roman" w:hAnsi="Times New Roman" w:cs="Times New Roman"/>
              </w:rPr>
              <w:t>1-Egemenlik neye denir?</w:t>
            </w:r>
          </w:p>
          <w:p w:rsidR="005B6695" w:rsidRPr="005B6695" w:rsidRDefault="005B6695" w:rsidP="005B6695">
            <w:pPr>
              <w:pStyle w:val="AralkYok"/>
              <w:rPr>
                <w:rFonts w:ascii="Times New Roman" w:hAnsi="Times New Roman" w:cs="Times New Roman"/>
              </w:rPr>
            </w:pPr>
            <w:r w:rsidRPr="005B6695">
              <w:rPr>
                <w:rFonts w:ascii="Times New Roman" w:hAnsi="Times New Roman" w:cs="Times New Roman"/>
              </w:rPr>
              <w:t>2-Milli bağımsızlık nedir?</w:t>
            </w:r>
          </w:p>
          <w:p w:rsidR="00350F02" w:rsidRDefault="005B6695" w:rsidP="005B6695">
            <w:pPr>
              <w:pStyle w:val="AralkYok"/>
              <w:rPr>
                <w:rFonts w:ascii="Times New Roman" w:hAnsi="Times New Roman" w:cs="Times New Roman"/>
              </w:rPr>
            </w:pPr>
            <w:r w:rsidRPr="005B6695">
              <w:rPr>
                <w:rFonts w:ascii="Times New Roman" w:hAnsi="Times New Roman" w:cs="Times New Roman"/>
              </w:rPr>
              <w:t>3-Bağımsızlık sembollerimiz nelerdir?</w:t>
            </w:r>
          </w:p>
          <w:p w:rsidR="005B6695" w:rsidRPr="000912BF" w:rsidRDefault="005B6695" w:rsidP="005B6695">
            <w:pPr>
              <w:pStyle w:val="AralkYok"/>
              <w:rPr>
                <w:rFonts w:ascii="Times New Roman" w:hAnsi="Times New Roman" w:cs="Times New Roman"/>
              </w:rPr>
            </w:pPr>
            <w:bookmarkStart w:id="0" w:name="_GoBack"/>
            <w:bookmarkEnd w:id="0"/>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2556</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2023-05-14T04:19:00Z</dcterms:created>
  <dcterms:modified xsi:type="dcterms:W3CDTF">2023-05-14T04:19:00Z</dcterms:modified>
</cp:coreProperties>
</file>