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44670E" w:rsidRDefault="00432320" w:rsidP="00812BB9">
            <w:pPr>
              <w:pStyle w:val="StilVerdana10MaddeParag"/>
            </w:pPr>
            <w:r w:rsidRPr="0044670E">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7151C4">
        <w:trPr>
          <w:gridAfter w:val="1"/>
          <w:wAfter w:w="335" w:type="dxa"/>
          <w:cantSplit/>
          <w:trHeight w:val="1108"/>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w:t>
            </w:r>
          </w:p>
          <w:p w14:paraId="59D99EF1" w14:textId="2D5BF94F" w:rsidR="006905A6" w:rsidRPr="003574FB" w:rsidRDefault="00C2704B" w:rsidP="007B1B75">
            <w:pPr>
              <w:jc w:val="center"/>
              <w:rPr>
                <w:rFonts w:asciiTheme="minorHAnsi" w:hAnsiTheme="minorHAnsi"/>
                <w:b/>
                <w:color w:val="000000"/>
                <w:sz w:val="16"/>
                <w:szCs w:val="16"/>
              </w:rPr>
            </w:pPr>
            <w:r>
              <w:rPr>
                <w:rFonts w:asciiTheme="minorHAnsi" w:hAnsiTheme="minorHAnsi"/>
                <w:color w:val="000000"/>
                <w:sz w:val="14"/>
                <w:szCs w:val="14"/>
              </w:rPr>
              <w:t xml:space="preserve">12-16 </w:t>
            </w:r>
            <w:r w:rsidR="006905A6"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4E295812" w:rsidR="006905A6" w:rsidRPr="00B842FB" w:rsidRDefault="006905A6" w:rsidP="0089516B">
            <w:pPr>
              <w:spacing w:before="40"/>
              <w:jc w:val="center"/>
              <w:rPr>
                <w:rFonts w:asciiTheme="minorHAnsi" w:hAnsiTheme="minorHAnsi"/>
                <w:b/>
                <w:color w:val="000000"/>
                <w:sz w:val="16"/>
                <w:szCs w:val="16"/>
              </w:rPr>
            </w:pPr>
            <w:r w:rsidRPr="00B842FB">
              <w:rPr>
                <w:rFonts w:asciiTheme="minorHAnsi" w:hAnsiTheme="minorHAnsi"/>
                <w:b/>
                <w:color w:val="000000"/>
                <w:sz w:val="16"/>
                <w:szCs w:val="16"/>
              </w:rPr>
              <w:t>UYANAN AVRUPA VE SARSILAN OSMANLI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7151C4">
        <w:trPr>
          <w:gridAfter w:val="1"/>
          <w:wAfter w:w="335" w:type="dxa"/>
          <w:cantSplit/>
          <w:trHeight w:val="942"/>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02AA25E7"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006905A6" w:rsidRPr="003574FB">
              <w:rPr>
                <w:rFonts w:asciiTheme="minorHAnsi" w:hAnsiTheme="minorHAnsi"/>
                <w:color w:val="000000"/>
                <w:sz w:val="14"/>
                <w:szCs w:val="14"/>
              </w:rPr>
              <w:t>HAFTA</w:t>
            </w:r>
          </w:p>
          <w:p w14:paraId="6CB31EA9" w14:textId="7B26ED7B" w:rsidR="006905A6" w:rsidRPr="003574FB" w:rsidRDefault="00C2704B"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6138D272" w14:textId="43080E4C" w:rsidR="006905A6" w:rsidRPr="00B842FB" w:rsidRDefault="006905A6" w:rsidP="00E20561">
            <w:pPr>
              <w:spacing w:before="40"/>
              <w:jc w:val="center"/>
              <w:rPr>
                <w:rFonts w:asciiTheme="minorHAnsi" w:hAnsiTheme="minorHAnsi"/>
                <w:color w:val="000000"/>
                <w:sz w:val="16"/>
                <w:szCs w:val="16"/>
              </w:rPr>
            </w:pPr>
            <w:r w:rsidRPr="00B842FB">
              <w:rPr>
                <w:rFonts w:asciiTheme="minorHAnsi" w:hAnsiTheme="minorHAnsi"/>
                <w:b/>
                <w:color w:val="000000"/>
                <w:sz w:val="16"/>
                <w:szCs w:val="16"/>
              </w:rPr>
              <w:t>MAVİ GÖZLÜ ÇOCUK: MUSTAFA</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6200DB01" w:rsidR="006905A6" w:rsidRPr="003574FB" w:rsidRDefault="00C2704B"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5</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   </w:t>
            </w:r>
          </w:p>
          <w:p w14:paraId="112BAD2E" w14:textId="0CFCF189"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00C2704B">
              <w:rPr>
                <w:rFonts w:asciiTheme="minorHAnsi" w:hAnsiTheme="minorHAnsi"/>
                <w:color w:val="000000"/>
                <w:sz w:val="14"/>
                <w:szCs w:val="14"/>
              </w:rPr>
              <w:t xml:space="preserve">6-30 </w:t>
            </w:r>
            <w:r w:rsidRPr="003574FB">
              <w:rPr>
                <w:rFonts w:asciiTheme="minorHAnsi" w:hAnsiTheme="minorHAnsi"/>
                <w:color w:val="000000"/>
                <w:sz w:val="14"/>
                <w:szCs w:val="14"/>
              </w:rPr>
              <w:t>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3100C683" w14:textId="77777777" w:rsidR="006905A6" w:rsidRPr="00B842FB" w:rsidRDefault="006905A6" w:rsidP="0089516B">
            <w:pPr>
              <w:jc w:val="center"/>
              <w:rPr>
                <w:rFonts w:asciiTheme="minorHAnsi" w:hAnsiTheme="minorHAnsi"/>
                <w:b/>
                <w:bCs/>
                <w:color w:val="000000"/>
                <w:sz w:val="16"/>
                <w:szCs w:val="16"/>
              </w:rPr>
            </w:pPr>
            <w:r w:rsidRPr="00B842FB">
              <w:rPr>
                <w:rFonts w:asciiTheme="minorHAnsi" w:hAnsiTheme="minorHAnsi"/>
                <w:b/>
                <w:bCs/>
                <w:color w:val="000000"/>
                <w:sz w:val="16"/>
                <w:szCs w:val="16"/>
              </w:rPr>
              <w:t>BUHRANLAR BÜYÜK KAHRAMANLAR DOĞURUR</w:t>
            </w:r>
          </w:p>
          <w:p w14:paraId="05CC57C0" w14:textId="77777777" w:rsidR="006905A6" w:rsidRPr="00B842FB" w:rsidRDefault="006905A6" w:rsidP="0089516B">
            <w:pPr>
              <w:jc w:val="center"/>
              <w:rPr>
                <w:rFonts w:asciiTheme="minorHAnsi" w:hAnsiTheme="minorHAnsi"/>
                <w:b/>
                <w:bCs/>
                <w:color w:val="000000"/>
                <w:sz w:val="16"/>
                <w:szCs w:val="16"/>
              </w:rPr>
            </w:pP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08F521AF" w:rsidR="006905A6" w:rsidRPr="003574FB" w:rsidRDefault="001C008B" w:rsidP="007B1B75">
            <w:pPr>
              <w:jc w:val="center"/>
              <w:rPr>
                <w:rFonts w:asciiTheme="minorHAnsi" w:hAnsiTheme="minorHAnsi"/>
                <w:b/>
                <w:color w:val="000000"/>
                <w:sz w:val="16"/>
                <w:szCs w:val="16"/>
              </w:rPr>
            </w:pPr>
            <w:r>
              <w:rPr>
                <w:rFonts w:asciiTheme="minorHAnsi" w:hAnsiTheme="minorHAnsi"/>
                <w:color w:val="000000"/>
                <w:sz w:val="16"/>
                <w:szCs w:val="16"/>
              </w:rPr>
              <w:t xml:space="preserve">3-7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205E9273" w:rsidR="006905A6" w:rsidRPr="00B842FB" w:rsidRDefault="006905A6" w:rsidP="0089516B">
            <w:pPr>
              <w:jc w:val="center"/>
              <w:rPr>
                <w:rFonts w:asciiTheme="minorHAnsi" w:hAnsiTheme="minorHAnsi"/>
                <w:color w:val="000000"/>
                <w:sz w:val="16"/>
                <w:szCs w:val="16"/>
              </w:rPr>
            </w:pPr>
            <w:r w:rsidRPr="00B842FB">
              <w:rPr>
                <w:rFonts w:asciiTheme="minorHAnsi" w:hAnsiTheme="minorHAnsi"/>
                <w:b/>
                <w:bCs/>
                <w:color w:val="000000"/>
                <w:sz w:val="16"/>
                <w:szCs w:val="16"/>
              </w:rPr>
              <w:t>ADIM ADIM LİDERLİĞE</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671C5AE3"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10-14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73634256" w:rsidR="006905A6" w:rsidRPr="0044670E" w:rsidRDefault="006905A6" w:rsidP="009E1F1E">
            <w:pPr>
              <w:jc w:val="center"/>
              <w:rPr>
                <w:rFonts w:asciiTheme="minorHAnsi" w:hAnsiTheme="minorHAnsi"/>
                <w:b/>
                <w:color w:val="000000"/>
                <w:sz w:val="16"/>
                <w:szCs w:val="16"/>
              </w:rPr>
            </w:pPr>
            <w:r w:rsidRPr="0044670E">
              <w:rPr>
                <w:rFonts w:asciiTheme="minorHAnsi" w:hAnsiTheme="minorHAnsi"/>
                <w:b/>
                <w:color w:val="000000"/>
                <w:sz w:val="16"/>
                <w:szCs w:val="16"/>
              </w:rPr>
              <w:t>I. DÜNY</w:t>
            </w:r>
            <w:r>
              <w:rPr>
                <w:rFonts w:asciiTheme="minorHAnsi" w:hAnsiTheme="minorHAnsi"/>
                <w:b/>
                <w:color w:val="000000"/>
                <w:sz w:val="16"/>
                <w:szCs w:val="16"/>
              </w:rPr>
              <w:t>A SAVAŞI’NA YOL AÇAN GELİŞMELER</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75F96A69" w14:textId="2C8FC66D" w:rsidR="00ED2D0C" w:rsidRPr="003574FB" w:rsidRDefault="00ED2D0C"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6B269DCF"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17-21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48EEA5CA" w:rsidR="006905A6" w:rsidRPr="0044670E" w:rsidRDefault="006905A6" w:rsidP="009E1F1E">
            <w:pPr>
              <w:jc w:val="center"/>
              <w:rPr>
                <w:rFonts w:asciiTheme="minorHAnsi" w:hAnsiTheme="minorHAnsi"/>
                <w:b/>
                <w:color w:val="000000"/>
                <w:sz w:val="16"/>
                <w:szCs w:val="16"/>
              </w:rPr>
            </w:pPr>
            <w:r w:rsidRPr="0044670E">
              <w:rPr>
                <w:rFonts w:asciiTheme="minorHAnsi" w:hAnsiTheme="minorHAnsi"/>
                <w:b/>
                <w:sz w:val="16"/>
                <w:szCs w:val="16"/>
              </w:rPr>
              <w:t>OSMANLI DEVLETİ’NİN SON SAVAŞI: I. DÜNYA SAVAŞI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00574ED4"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24-28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126B1FAD" w:rsidR="006905A6" w:rsidRPr="0044670E" w:rsidRDefault="006905A6" w:rsidP="00B626F8">
            <w:pPr>
              <w:jc w:val="center"/>
              <w:rPr>
                <w:rFonts w:asciiTheme="minorHAnsi" w:hAnsiTheme="minorHAnsi"/>
                <w:color w:val="000000"/>
                <w:sz w:val="16"/>
                <w:szCs w:val="16"/>
              </w:rPr>
            </w:pPr>
            <w:r w:rsidRPr="0044670E">
              <w:rPr>
                <w:rFonts w:asciiTheme="minorHAnsi" w:hAnsiTheme="minorHAnsi"/>
                <w:b/>
                <w:color w:val="000000"/>
                <w:sz w:val="16"/>
                <w:szCs w:val="16"/>
              </w:rPr>
              <w:t>İŞGAL YILLARINDA ANADOLU</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HAFTA</w:t>
            </w:r>
          </w:p>
          <w:p w14:paraId="3FCAA5C7" w14:textId="557C731C" w:rsidR="007151C4" w:rsidRPr="003574FB" w:rsidRDefault="007151C4" w:rsidP="007B1B75">
            <w:pPr>
              <w:jc w:val="center"/>
              <w:rPr>
                <w:rFonts w:asciiTheme="minorHAnsi" w:hAnsiTheme="minorHAnsi"/>
                <w:b/>
                <w:color w:val="000000"/>
                <w:sz w:val="16"/>
                <w:szCs w:val="16"/>
              </w:rPr>
            </w:pPr>
            <w:r>
              <w:rPr>
                <w:rFonts w:asciiTheme="minorHAnsi" w:hAnsiTheme="minorHAnsi"/>
                <w:color w:val="000000"/>
                <w:sz w:val="14"/>
                <w:szCs w:val="14"/>
              </w:rPr>
              <w:t>31 EKİM 4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3574FB" w:rsidRDefault="007151C4" w:rsidP="00812BB9">
            <w:pPr>
              <w:pStyle w:val="StilVerdana10MaddeParag"/>
            </w:pPr>
            <w:r w:rsidRPr="00B842FB">
              <w:rPr>
                <w:b/>
              </w:rPr>
              <w:t>İTA.8.2.4.</w:t>
            </w:r>
            <w:r>
              <w:t xml:space="preserve"> </w:t>
            </w:r>
            <w:proofErr w:type="spellStart"/>
            <w:r>
              <w:t>Kuvâ</w:t>
            </w:r>
            <w:r w:rsidRPr="003574FB">
              <w:t>yı</w:t>
            </w:r>
            <w:proofErr w:type="spellEnd"/>
            <w:r w:rsidRPr="003574FB">
              <w:t xml:space="preserve"> </w:t>
            </w:r>
            <w:proofErr w:type="spellStart"/>
            <w:r w:rsidRPr="003574FB">
              <w:t>Millîye’nin</w:t>
            </w:r>
            <w:proofErr w:type="spellEnd"/>
            <w:r w:rsidRPr="003574FB">
              <w:t xml:space="preserve">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57102764" w14:textId="77777777" w:rsidR="007151C4" w:rsidRPr="0044670E" w:rsidRDefault="007151C4" w:rsidP="00B626F8">
            <w:pPr>
              <w:jc w:val="center"/>
              <w:rPr>
                <w:rFonts w:asciiTheme="minorHAnsi" w:hAnsiTheme="minorHAnsi"/>
                <w:color w:val="000000"/>
                <w:sz w:val="16"/>
                <w:szCs w:val="16"/>
              </w:rPr>
            </w:pPr>
            <w:r w:rsidRPr="0044670E">
              <w:rPr>
                <w:rFonts w:asciiTheme="minorHAnsi" w:hAnsiTheme="minorHAnsi"/>
                <w:b/>
                <w:color w:val="000000"/>
                <w:sz w:val="16"/>
                <w:szCs w:val="16"/>
              </w:rPr>
              <w:t xml:space="preserve">CEMİYETLER VE </w:t>
            </w:r>
          </w:p>
          <w:p w14:paraId="628B625A" w14:textId="677ECB93" w:rsidR="007151C4" w:rsidRPr="0044670E" w:rsidRDefault="007151C4" w:rsidP="00B626F8">
            <w:pPr>
              <w:jc w:val="center"/>
              <w:rPr>
                <w:rFonts w:asciiTheme="minorHAnsi" w:hAnsiTheme="minorHAnsi"/>
                <w:color w:val="000000"/>
                <w:sz w:val="16"/>
                <w:szCs w:val="16"/>
              </w:rPr>
            </w:pPr>
            <w:r>
              <w:rPr>
                <w:rFonts w:asciiTheme="minorHAnsi" w:hAnsiTheme="minorHAnsi"/>
                <w:b/>
                <w:color w:val="000000"/>
                <w:sz w:val="16"/>
                <w:szCs w:val="16"/>
              </w:rPr>
              <w:t>KUVÂ</w:t>
            </w:r>
            <w:r w:rsidRPr="0044670E">
              <w:rPr>
                <w:rFonts w:asciiTheme="minorHAnsi" w:hAnsiTheme="minorHAnsi"/>
                <w:b/>
                <w:color w:val="000000"/>
                <w:sz w:val="16"/>
                <w:szCs w:val="16"/>
              </w:rPr>
              <w:t>YI MİLLÎYE</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53D551C7" w14:textId="4A491075" w:rsidR="007151C4" w:rsidRDefault="007151C4" w:rsidP="009E1F1E">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700931E4" w14:textId="77777777" w:rsidR="007151C4" w:rsidRDefault="007151C4" w:rsidP="009E1F1E">
            <w:pPr>
              <w:spacing w:before="40"/>
              <w:rPr>
                <w:rFonts w:asciiTheme="minorHAnsi" w:hAnsiTheme="minorHAnsi"/>
                <w:color w:val="000000"/>
                <w:sz w:val="16"/>
                <w:szCs w:val="16"/>
              </w:rPr>
            </w:pPr>
          </w:p>
          <w:p w14:paraId="70636C9B" w14:textId="77777777" w:rsidR="007151C4" w:rsidRPr="003574FB" w:rsidRDefault="007151C4"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3574FB" w:rsidRDefault="007151C4" w:rsidP="007B1B75">
            <w:pPr>
              <w:ind w:right="113"/>
              <w:jc w:val="center"/>
              <w:rPr>
                <w:rFonts w:asciiTheme="minorHAnsi" w:hAnsiTheme="minorHAnsi"/>
                <w:color w:val="000000"/>
                <w:sz w:val="16"/>
                <w:szCs w:val="16"/>
              </w:rPr>
            </w:pPr>
          </w:p>
          <w:p w14:paraId="30168B51" w14:textId="73DCFA7E"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6BEB77B1" w14:textId="547080A6" w:rsidR="007151C4" w:rsidRPr="003574FB" w:rsidRDefault="007151C4" w:rsidP="007B1B75">
            <w:pPr>
              <w:ind w:right="113"/>
              <w:jc w:val="center"/>
              <w:rPr>
                <w:rFonts w:asciiTheme="minorHAnsi" w:hAnsiTheme="minorHAnsi"/>
                <w:color w:val="000000"/>
                <w:sz w:val="14"/>
                <w:szCs w:val="14"/>
              </w:rPr>
            </w:pPr>
            <w:r>
              <w:rPr>
                <w:rFonts w:asciiTheme="minorHAnsi" w:hAnsiTheme="minorHAnsi"/>
                <w:color w:val="000000"/>
                <w:sz w:val="14"/>
                <w:szCs w:val="14"/>
              </w:rPr>
              <w:t xml:space="preserve">7-11 </w:t>
            </w:r>
            <w:r w:rsidRPr="003574FB">
              <w:rPr>
                <w:rFonts w:asciiTheme="minorHAnsi" w:hAnsiTheme="minorHAnsi"/>
                <w:color w:val="000000"/>
                <w:sz w:val="14"/>
                <w:szCs w:val="14"/>
              </w:rPr>
              <w:t xml:space="preserve">KASIM </w:t>
            </w:r>
          </w:p>
          <w:p w14:paraId="3CA1C380" w14:textId="22945892" w:rsidR="007151C4" w:rsidRPr="003574FB"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0348DEC8" w14:textId="2442B849" w:rsidR="007151C4" w:rsidRPr="0044670E" w:rsidRDefault="007151C4" w:rsidP="009E1F1E">
            <w:pPr>
              <w:pStyle w:val="GvdeMetniGirintisi3"/>
              <w:ind w:left="0"/>
              <w:jc w:val="center"/>
              <w:rPr>
                <w:rFonts w:asciiTheme="minorHAnsi" w:hAnsiTheme="minorHAnsi"/>
                <w:b/>
                <w:color w:val="000000"/>
                <w:sz w:val="16"/>
                <w:szCs w:val="16"/>
              </w:rPr>
            </w:pPr>
            <w:r w:rsidRPr="0044670E">
              <w:rPr>
                <w:rFonts w:asciiTheme="minorHAnsi" w:hAnsiTheme="minorHAnsi"/>
                <w:b/>
                <w:color w:val="000000"/>
                <w:sz w:val="16"/>
                <w:szCs w:val="16"/>
              </w:rPr>
              <w:t>İSTİKLAL YOLCULUĞU</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70438875" w:rsidR="007151C4" w:rsidRPr="003574FB" w:rsidRDefault="007151C4"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7-11</w:t>
            </w:r>
            <w:r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7151C4">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2F2F2" w:themeFill="background1" w:themeFillShade="F2"/>
          </w:tcPr>
          <w:p w14:paraId="76C0843D" w14:textId="77777777" w:rsidR="007151C4" w:rsidRDefault="007151C4" w:rsidP="00773F48">
            <w:pPr>
              <w:jc w:val="center"/>
              <w:rPr>
                <w:rFonts w:asciiTheme="minorHAnsi" w:hAnsiTheme="minorHAnsi"/>
                <w:b/>
                <w:color w:val="000000"/>
                <w:sz w:val="18"/>
                <w:szCs w:val="18"/>
              </w:rPr>
            </w:pPr>
            <w:r>
              <w:rPr>
                <w:rFonts w:asciiTheme="minorHAnsi" w:hAnsiTheme="minorHAnsi"/>
                <w:b/>
                <w:color w:val="000000"/>
                <w:sz w:val="18"/>
                <w:szCs w:val="18"/>
              </w:rPr>
              <w:t>1. ARA TATİL 14-18 KASIM 2022</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7151C4">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A24631">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A24631">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A24631">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A24631">
            <w:pPr>
              <w:autoSpaceDE w:val="0"/>
              <w:autoSpaceDN w:val="0"/>
              <w:adjustRightInd w:val="0"/>
              <w:jc w:val="center"/>
              <w:rPr>
                <w:rFonts w:asciiTheme="minorHAnsi" w:hAnsiTheme="minorHAnsi"/>
                <w:b/>
                <w:sz w:val="16"/>
                <w:szCs w:val="16"/>
              </w:rPr>
            </w:pPr>
          </w:p>
          <w:p w14:paraId="57EEA4C0" w14:textId="77777777" w:rsidR="003C17DF" w:rsidRPr="003574FB" w:rsidRDefault="003C17DF" w:rsidP="00A24631">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A24631">
            <w:pPr>
              <w:spacing w:before="40"/>
              <w:jc w:val="center"/>
              <w:rPr>
                <w:rFonts w:asciiTheme="minorHAnsi" w:hAnsiTheme="minorHAnsi"/>
                <w:b/>
                <w:sz w:val="16"/>
                <w:szCs w:val="16"/>
              </w:rPr>
            </w:pPr>
          </w:p>
          <w:p w14:paraId="3E7F804F"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A24631">
            <w:pPr>
              <w:jc w:val="center"/>
              <w:rPr>
                <w:rFonts w:asciiTheme="minorHAnsi" w:hAnsiTheme="minorHAnsi"/>
                <w:b/>
                <w:color w:val="000000"/>
                <w:sz w:val="16"/>
                <w:szCs w:val="16"/>
              </w:rPr>
            </w:pPr>
          </w:p>
          <w:p w14:paraId="51142CF5" w14:textId="77777777" w:rsidR="003C17DF" w:rsidRPr="003574FB" w:rsidRDefault="003C17DF" w:rsidP="00A24631">
            <w:pPr>
              <w:jc w:val="center"/>
              <w:rPr>
                <w:rFonts w:asciiTheme="minorHAnsi" w:hAnsiTheme="minorHAnsi"/>
                <w:b/>
                <w:color w:val="000000"/>
                <w:sz w:val="16"/>
                <w:szCs w:val="16"/>
              </w:rPr>
            </w:pPr>
          </w:p>
        </w:tc>
        <w:tc>
          <w:tcPr>
            <w:tcW w:w="2268" w:type="dxa"/>
          </w:tcPr>
          <w:p w14:paraId="0E0DA4D3" w14:textId="77777777" w:rsidR="003C17DF" w:rsidRPr="003574FB" w:rsidRDefault="003C17DF" w:rsidP="00A24631">
            <w:pPr>
              <w:jc w:val="center"/>
              <w:rPr>
                <w:rFonts w:asciiTheme="minorHAnsi" w:hAnsiTheme="minorHAnsi"/>
                <w:b/>
                <w:color w:val="000000"/>
                <w:sz w:val="16"/>
                <w:szCs w:val="16"/>
              </w:rPr>
            </w:pPr>
          </w:p>
          <w:p w14:paraId="3C78E2C2"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A24631">
            <w:pPr>
              <w:jc w:val="center"/>
              <w:rPr>
                <w:rFonts w:asciiTheme="minorHAnsi" w:hAnsiTheme="minorHAnsi"/>
                <w:b/>
                <w:color w:val="000000"/>
                <w:sz w:val="16"/>
                <w:szCs w:val="16"/>
              </w:rPr>
            </w:pPr>
          </w:p>
          <w:p w14:paraId="07E5FCB5"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A24631">
            <w:pPr>
              <w:spacing w:before="40"/>
              <w:jc w:val="center"/>
              <w:rPr>
                <w:rFonts w:asciiTheme="minorHAnsi" w:hAnsiTheme="minorHAnsi"/>
                <w:b/>
                <w:color w:val="000000"/>
                <w:sz w:val="16"/>
                <w:szCs w:val="16"/>
              </w:rPr>
            </w:pPr>
          </w:p>
          <w:p w14:paraId="65F99B08"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A24631">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A24631">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7151C4">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A24631">
            <w:pPr>
              <w:jc w:val="center"/>
              <w:rPr>
                <w:rFonts w:asciiTheme="minorHAnsi" w:hAnsiTheme="minorHAnsi"/>
                <w:b/>
                <w:color w:val="000000"/>
                <w:sz w:val="18"/>
                <w:szCs w:val="18"/>
              </w:rPr>
            </w:pPr>
          </w:p>
          <w:p w14:paraId="794616D1" w14:textId="77777777" w:rsidR="006905A6" w:rsidRPr="003574FB" w:rsidRDefault="006905A6" w:rsidP="007016D4">
            <w:pPr>
              <w:spacing w:after="160" w:line="259" w:lineRule="auto"/>
              <w:ind w:left="113" w:right="113"/>
              <w:jc w:val="center"/>
              <w:rPr>
                <w:rFonts w:asciiTheme="minorHAnsi" w:hAnsiTheme="minorHAnsi"/>
                <w:b/>
                <w:color w:val="000000"/>
                <w:sz w:val="18"/>
                <w:szCs w:val="18"/>
              </w:rPr>
            </w:pPr>
          </w:p>
          <w:p w14:paraId="6D886810" w14:textId="1C4532A0" w:rsidR="006905A6" w:rsidRDefault="007016D4" w:rsidP="007016D4">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3063F247" w14:textId="00656FE2" w:rsidR="006905A6" w:rsidRPr="003574FB" w:rsidRDefault="006905A6" w:rsidP="00A24631">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6905A6" w:rsidRPr="003574FB" w:rsidRDefault="007016D4" w:rsidP="00A24631">
            <w:pPr>
              <w:ind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xml:space="preserve">.HAFTA </w:t>
            </w:r>
          </w:p>
          <w:p w14:paraId="14AD214E" w14:textId="66AEBD5E" w:rsidR="006905A6" w:rsidRPr="003574FB" w:rsidRDefault="00C10ED3" w:rsidP="00A24631">
            <w:pPr>
              <w:ind w:right="113"/>
              <w:jc w:val="center"/>
              <w:rPr>
                <w:rFonts w:asciiTheme="minorHAnsi" w:hAnsiTheme="minorHAnsi"/>
                <w:color w:val="000000"/>
                <w:sz w:val="14"/>
                <w:szCs w:val="14"/>
              </w:rPr>
            </w:pPr>
            <w:r>
              <w:rPr>
                <w:rFonts w:asciiTheme="minorHAnsi" w:hAnsiTheme="minorHAnsi"/>
                <w:color w:val="000000"/>
                <w:sz w:val="14"/>
                <w:szCs w:val="14"/>
              </w:rPr>
              <w:t xml:space="preserve">21-25 </w:t>
            </w:r>
            <w:r w:rsidR="006905A6" w:rsidRPr="003574FB">
              <w:rPr>
                <w:rFonts w:asciiTheme="minorHAnsi" w:hAnsiTheme="minorHAnsi"/>
                <w:color w:val="000000"/>
                <w:sz w:val="14"/>
                <w:szCs w:val="14"/>
              </w:rPr>
              <w:t xml:space="preserve">KASIM </w:t>
            </w:r>
          </w:p>
          <w:p w14:paraId="433C5C18" w14:textId="5243BAD9" w:rsidR="006905A6" w:rsidRPr="003574FB" w:rsidRDefault="006905A6" w:rsidP="00A24631">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A24631">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A24631">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A24631">
            <w:pPr>
              <w:autoSpaceDE w:val="0"/>
              <w:autoSpaceDN w:val="0"/>
              <w:adjustRightInd w:val="0"/>
              <w:rPr>
                <w:rFonts w:asciiTheme="minorHAnsi" w:hAnsiTheme="minorHAnsi"/>
                <w:color w:val="000000"/>
                <w:sz w:val="14"/>
                <w:szCs w:val="14"/>
              </w:rPr>
            </w:pPr>
          </w:p>
          <w:p w14:paraId="4B45D1F0" w14:textId="77777777" w:rsidR="006905A6" w:rsidRPr="003574FB" w:rsidRDefault="006905A6" w:rsidP="00A24631">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A24631">
            <w:pPr>
              <w:rPr>
                <w:rFonts w:asciiTheme="minorHAnsi" w:hAnsiTheme="minorHAnsi"/>
                <w:i/>
                <w:color w:val="000000"/>
                <w:sz w:val="18"/>
                <w:szCs w:val="16"/>
              </w:rPr>
            </w:pPr>
          </w:p>
          <w:p w14:paraId="4D10B9AF" w14:textId="77777777" w:rsidR="006905A6" w:rsidRPr="003574FB" w:rsidRDefault="006905A6" w:rsidP="00A24631">
            <w:pPr>
              <w:rPr>
                <w:rFonts w:asciiTheme="minorHAnsi" w:hAnsiTheme="minorHAnsi"/>
                <w:i/>
                <w:color w:val="000000"/>
                <w:sz w:val="18"/>
                <w:szCs w:val="16"/>
              </w:rPr>
            </w:pPr>
          </w:p>
          <w:p w14:paraId="15B04186" w14:textId="77777777" w:rsidR="006905A6" w:rsidRPr="003574FB" w:rsidRDefault="006905A6" w:rsidP="00A24631">
            <w:pPr>
              <w:rPr>
                <w:rFonts w:asciiTheme="minorHAnsi" w:hAnsiTheme="minorHAnsi"/>
                <w:i/>
                <w:color w:val="000000"/>
                <w:sz w:val="18"/>
                <w:szCs w:val="16"/>
              </w:rPr>
            </w:pPr>
          </w:p>
          <w:p w14:paraId="226370EB" w14:textId="25CE6814" w:rsidR="006905A6" w:rsidRPr="003574FB" w:rsidRDefault="006905A6"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A24631">
            <w:pPr>
              <w:jc w:val="center"/>
              <w:rPr>
                <w:rFonts w:asciiTheme="minorHAnsi" w:hAnsiTheme="minorHAnsi"/>
                <w:b/>
                <w:color w:val="000000"/>
                <w:sz w:val="16"/>
                <w:szCs w:val="16"/>
              </w:rPr>
            </w:pPr>
          </w:p>
          <w:p w14:paraId="754180EC" w14:textId="514ABFDC" w:rsidR="006905A6" w:rsidRPr="00B842FB" w:rsidRDefault="006905A6" w:rsidP="00A24631">
            <w:pPr>
              <w:jc w:val="center"/>
              <w:rPr>
                <w:rFonts w:asciiTheme="minorHAnsi" w:hAnsiTheme="minorHAnsi"/>
                <w:b/>
                <w:color w:val="000000"/>
                <w:sz w:val="16"/>
                <w:szCs w:val="16"/>
              </w:rPr>
            </w:pPr>
            <w:r w:rsidRPr="00B842FB">
              <w:rPr>
                <w:rFonts w:asciiTheme="minorHAnsi" w:hAnsiTheme="minorHAnsi"/>
                <w:b/>
                <w:color w:val="000000"/>
                <w:sz w:val="16"/>
                <w:szCs w:val="16"/>
              </w:rPr>
              <w:t>MEBUSAN MECLİSİ’NİN TOPLANMASI VE MİSAK-I MİLLİNİN KABULÜ</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A24631">
            <w:pPr>
              <w:rPr>
                <w:rFonts w:asciiTheme="minorHAnsi" w:hAnsiTheme="minorHAnsi"/>
                <w:color w:val="000000"/>
                <w:sz w:val="16"/>
                <w:szCs w:val="16"/>
              </w:rPr>
            </w:pPr>
          </w:p>
          <w:p w14:paraId="6CFBD8EA" w14:textId="383F3F07" w:rsidR="006905A6" w:rsidRPr="003574FB" w:rsidRDefault="006905A6" w:rsidP="00A24631">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6905A6" w:rsidRPr="003574FB" w:rsidRDefault="006905A6" w:rsidP="00A24631">
            <w:pPr>
              <w:rPr>
                <w:rFonts w:asciiTheme="minorHAnsi" w:hAnsiTheme="minorHAnsi"/>
                <w:bCs/>
                <w:i/>
                <w:color w:val="000000"/>
                <w:sz w:val="16"/>
                <w:szCs w:val="16"/>
              </w:rPr>
            </w:pPr>
          </w:p>
          <w:p w14:paraId="4034096E" w14:textId="77777777" w:rsidR="00ED2D0C" w:rsidRPr="003574FB" w:rsidRDefault="00ED2D0C" w:rsidP="00A24631">
            <w:pPr>
              <w:rPr>
                <w:rFonts w:asciiTheme="minorHAnsi" w:hAnsiTheme="minorHAnsi"/>
                <w:i/>
                <w:color w:val="000000"/>
                <w:sz w:val="16"/>
                <w:szCs w:val="16"/>
              </w:rPr>
            </w:pPr>
          </w:p>
          <w:p w14:paraId="5E8F7372" w14:textId="26F705AF" w:rsidR="006905A6" w:rsidRPr="003574FB" w:rsidRDefault="006905A6" w:rsidP="00A24631">
            <w:pPr>
              <w:spacing w:before="40"/>
              <w:rPr>
                <w:rFonts w:asciiTheme="minorHAnsi" w:hAnsiTheme="minorHAnsi"/>
                <w:bCs/>
                <w:i/>
                <w:color w:val="000000"/>
                <w:sz w:val="16"/>
                <w:szCs w:val="16"/>
              </w:rPr>
            </w:pPr>
          </w:p>
          <w:p w14:paraId="404CCB88" w14:textId="77777777" w:rsidR="006905A6" w:rsidRPr="003574FB" w:rsidRDefault="006905A6" w:rsidP="00A24631">
            <w:pPr>
              <w:spacing w:before="40"/>
              <w:rPr>
                <w:rFonts w:asciiTheme="minorHAnsi" w:hAnsiTheme="minorHAnsi"/>
                <w:color w:val="000000"/>
                <w:sz w:val="16"/>
                <w:szCs w:val="16"/>
              </w:rPr>
            </w:pPr>
          </w:p>
          <w:p w14:paraId="5D29088E"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A24631">
            <w:pPr>
              <w:rPr>
                <w:rFonts w:asciiTheme="minorHAnsi" w:eastAsiaTheme="minorHAnsi" w:hAnsiTheme="minorHAnsi"/>
                <w:iCs/>
                <w:sz w:val="16"/>
                <w:szCs w:val="16"/>
                <w:lang w:eastAsia="en-US"/>
              </w:rPr>
            </w:pPr>
          </w:p>
        </w:tc>
      </w:tr>
      <w:tr w:rsidR="006905A6" w:rsidRPr="003574FB" w14:paraId="22823F42" w14:textId="77777777" w:rsidTr="007151C4">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A24631">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A24631">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A24631">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A24631">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A24631">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A24631">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A24631">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A24631">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A24631">
            <w:pPr>
              <w:rPr>
                <w:rFonts w:asciiTheme="minorHAnsi" w:hAnsiTheme="minorHAnsi"/>
                <w:b/>
                <w:color w:val="000000"/>
                <w:sz w:val="16"/>
                <w:szCs w:val="16"/>
              </w:rPr>
            </w:pPr>
          </w:p>
        </w:tc>
      </w:tr>
      <w:tr w:rsidR="007151C4" w:rsidRPr="003574FB" w14:paraId="4E900A6F" w14:textId="77777777" w:rsidTr="007151C4">
        <w:trPr>
          <w:cantSplit/>
          <w:trHeight w:val="1263"/>
        </w:trPr>
        <w:tc>
          <w:tcPr>
            <w:tcW w:w="392" w:type="dxa"/>
            <w:vMerge w:val="restart"/>
            <w:tcBorders>
              <w:left w:val="single" w:sz="4" w:space="0" w:color="auto"/>
              <w:right w:val="single" w:sz="4" w:space="0" w:color="auto"/>
            </w:tcBorders>
            <w:shd w:val="clear" w:color="auto" w:fill="auto"/>
            <w:textDirection w:val="btLr"/>
            <w:vAlign w:val="center"/>
          </w:tcPr>
          <w:p w14:paraId="2C56BC8C" w14:textId="77777777" w:rsidR="007151C4" w:rsidRPr="003574FB" w:rsidRDefault="007151C4" w:rsidP="00A24631">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52A141B4" w14:textId="773F403D" w:rsidR="007151C4" w:rsidRPr="003574FB" w:rsidRDefault="007151C4" w:rsidP="00221B57">
            <w:pPr>
              <w:jc w:val="center"/>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AB1984" w:rsidR="007151C4" w:rsidRPr="003574FB" w:rsidRDefault="00225B29" w:rsidP="00A24631">
            <w:pPr>
              <w:jc w:val="center"/>
              <w:rPr>
                <w:rFonts w:asciiTheme="minorHAnsi" w:hAnsiTheme="minorHAnsi"/>
                <w:bCs/>
                <w:color w:val="000000"/>
                <w:sz w:val="14"/>
                <w:szCs w:val="16"/>
              </w:rPr>
            </w:pPr>
            <w:r>
              <w:rPr>
                <w:rFonts w:asciiTheme="minorHAnsi" w:hAnsiTheme="minorHAnsi"/>
                <w:color w:val="000000"/>
                <w:sz w:val="14"/>
                <w:szCs w:val="16"/>
              </w:rPr>
              <w:t>1</w:t>
            </w:r>
            <w:r w:rsidR="007151C4" w:rsidRPr="003574FB">
              <w:rPr>
                <w:rFonts w:asciiTheme="minorHAnsi" w:hAnsiTheme="minorHAnsi"/>
                <w:bCs/>
                <w:color w:val="000000"/>
                <w:sz w:val="14"/>
                <w:szCs w:val="16"/>
              </w:rPr>
              <w:t xml:space="preserve">. HAFTA  </w:t>
            </w:r>
          </w:p>
          <w:p w14:paraId="25B64DDC" w14:textId="352A0649" w:rsidR="007151C4" w:rsidRPr="003574FB" w:rsidRDefault="00225B29" w:rsidP="00A24631">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28 </w:t>
            </w:r>
            <w:r w:rsidR="007151C4" w:rsidRPr="003574FB">
              <w:rPr>
                <w:rFonts w:asciiTheme="minorHAnsi" w:hAnsiTheme="minorHAnsi"/>
                <w:bCs/>
                <w:color w:val="000000"/>
                <w:sz w:val="14"/>
                <w:szCs w:val="16"/>
              </w:rPr>
              <w:t xml:space="preserve">KASIM </w:t>
            </w:r>
          </w:p>
          <w:p w14:paraId="46B95BEF" w14:textId="283FDF56" w:rsidR="007151C4" w:rsidRPr="003574FB" w:rsidRDefault="00225B29" w:rsidP="00A24631">
            <w:pPr>
              <w:jc w:val="center"/>
              <w:rPr>
                <w:rFonts w:asciiTheme="minorHAnsi" w:hAnsiTheme="minorHAnsi"/>
                <w:b/>
                <w:color w:val="000000"/>
                <w:sz w:val="16"/>
                <w:szCs w:val="16"/>
              </w:rPr>
            </w:pPr>
            <w:r>
              <w:rPr>
                <w:rFonts w:asciiTheme="minorHAnsi" w:hAnsiTheme="minorHAnsi"/>
                <w:b/>
                <w:color w:val="000000"/>
                <w:sz w:val="16"/>
                <w:szCs w:val="16"/>
              </w:rPr>
              <w:t>2 ARALIK</w:t>
            </w:r>
          </w:p>
        </w:tc>
        <w:tc>
          <w:tcPr>
            <w:tcW w:w="284" w:type="dxa"/>
            <w:tcBorders>
              <w:left w:val="single" w:sz="4" w:space="0" w:color="auto"/>
              <w:bottom w:val="single" w:sz="4" w:space="0" w:color="auto"/>
            </w:tcBorders>
            <w:vAlign w:val="center"/>
          </w:tcPr>
          <w:p w14:paraId="5008BCA9" w14:textId="77777777" w:rsidR="007151C4" w:rsidRPr="003574FB" w:rsidRDefault="007151C4" w:rsidP="00A24631">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7151C4" w:rsidRDefault="007151C4" w:rsidP="00A24631">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817219" w:rsidRPr="003574FB" w:rsidRDefault="00817219" w:rsidP="00A24631">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7151C4" w:rsidRPr="003574FB" w:rsidRDefault="007151C4" w:rsidP="00A24631">
            <w:pPr>
              <w:pStyle w:val="StilVerdana10MaddeParag"/>
            </w:pPr>
          </w:p>
          <w:p w14:paraId="3EE92C97" w14:textId="77777777" w:rsidR="007151C4" w:rsidRPr="003574FB" w:rsidRDefault="007151C4" w:rsidP="00A24631">
            <w:pPr>
              <w:pStyle w:val="StilVerdana10MaddeParag"/>
            </w:pPr>
          </w:p>
          <w:p w14:paraId="64CFC540" w14:textId="7F9E9DFA" w:rsidR="007151C4" w:rsidRPr="003574FB" w:rsidRDefault="007151C4" w:rsidP="00A24631">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7151C4" w:rsidRPr="003574FB" w:rsidRDefault="007151C4" w:rsidP="00A24631">
            <w:pPr>
              <w:rPr>
                <w:rFonts w:asciiTheme="minorHAnsi" w:hAnsiTheme="minorHAnsi"/>
                <w:i/>
                <w:color w:val="000000"/>
                <w:sz w:val="14"/>
                <w:szCs w:val="14"/>
              </w:rPr>
            </w:pPr>
          </w:p>
          <w:p w14:paraId="63824E28" w14:textId="77777777" w:rsidR="007151C4" w:rsidRPr="003574FB" w:rsidRDefault="007151C4" w:rsidP="00A24631">
            <w:pPr>
              <w:rPr>
                <w:rFonts w:asciiTheme="minorHAnsi" w:hAnsiTheme="minorHAnsi"/>
                <w:i/>
                <w:color w:val="000000"/>
                <w:sz w:val="14"/>
                <w:szCs w:val="14"/>
              </w:rPr>
            </w:pPr>
          </w:p>
          <w:p w14:paraId="18FD4DD8" w14:textId="77777777" w:rsidR="007151C4" w:rsidRPr="003574FB" w:rsidRDefault="007151C4" w:rsidP="00A24631">
            <w:pPr>
              <w:rPr>
                <w:rFonts w:asciiTheme="minorHAnsi" w:hAnsiTheme="minorHAnsi"/>
                <w:i/>
                <w:color w:val="000000"/>
                <w:sz w:val="14"/>
                <w:szCs w:val="14"/>
              </w:rPr>
            </w:pPr>
          </w:p>
          <w:p w14:paraId="48A00DDE" w14:textId="77777777" w:rsidR="007151C4" w:rsidRPr="003574FB" w:rsidRDefault="007151C4" w:rsidP="00A24631">
            <w:pPr>
              <w:rPr>
                <w:rFonts w:asciiTheme="minorHAnsi" w:hAnsiTheme="minorHAnsi"/>
                <w:i/>
                <w:color w:val="000000"/>
                <w:sz w:val="14"/>
                <w:szCs w:val="14"/>
              </w:rPr>
            </w:pPr>
          </w:p>
          <w:p w14:paraId="3F40D28B" w14:textId="77777777" w:rsidR="007151C4" w:rsidRPr="003574FB" w:rsidRDefault="007151C4" w:rsidP="00A24631">
            <w:pPr>
              <w:rPr>
                <w:rFonts w:asciiTheme="minorHAnsi" w:hAnsiTheme="minorHAnsi"/>
                <w:i/>
                <w:color w:val="000000"/>
                <w:sz w:val="14"/>
                <w:szCs w:val="14"/>
              </w:rPr>
            </w:pPr>
          </w:p>
          <w:p w14:paraId="169E4DB8" w14:textId="77777777" w:rsidR="007151C4" w:rsidRPr="003574FB" w:rsidRDefault="007151C4" w:rsidP="00A24631">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7151C4" w:rsidRPr="003574FB" w:rsidRDefault="007151C4" w:rsidP="00A24631">
            <w:pPr>
              <w:rPr>
                <w:rFonts w:asciiTheme="minorHAnsi" w:hAnsiTheme="minorHAnsi"/>
                <w:i/>
                <w:color w:val="000000"/>
                <w:sz w:val="18"/>
                <w:szCs w:val="18"/>
              </w:rPr>
            </w:pPr>
          </w:p>
          <w:p w14:paraId="6844BE92" w14:textId="77777777" w:rsidR="007151C4" w:rsidRPr="003574FB" w:rsidRDefault="007151C4" w:rsidP="00A24631">
            <w:pPr>
              <w:rPr>
                <w:rFonts w:asciiTheme="minorHAnsi" w:hAnsiTheme="minorHAnsi"/>
                <w:i/>
                <w:color w:val="000000"/>
                <w:sz w:val="18"/>
                <w:szCs w:val="18"/>
              </w:rPr>
            </w:pPr>
          </w:p>
          <w:p w14:paraId="304FC85F" w14:textId="77777777" w:rsidR="007151C4" w:rsidRPr="003574FB" w:rsidRDefault="007151C4" w:rsidP="00A24631">
            <w:pPr>
              <w:rPr>
                <w:rFonts w:asciiTheme="minorHAnsi" w:hAnsiTheme="minorHAnsi"/>
                <w:i/>
                <w:color w:val="000000"/>
                <w:sz w:val="18"/>
                <w:szCs w:val="18"/>
              </w:rPr>
            </w:pPr>
          </w:p>
          <w:p w14:paraId="091AAC75" w14:textId="0639779B" w:rsidR="007151C4" w:rsidRPr="003574FB" w:rsidRDefault="007151C4"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7151C4" w:rsidRPr="00B842FB" w:rsidRDefault="007151C4" w:rsidP="00A24631">
            <w:pPr>
              <w:jc w:val="center"/>
              <w:rPr>
                <w:rFonts w:asciiTheme="minorHAnsi" w:hAnsiTheme="minorHAnsi"/>
                <w:b/>
                <w:color w:val="000000"/>
                <w:sz w:val="16"/>
                <w:szCs w:val="16"/>
              </w:rPr>
            </w:pPr>
          </w:p>
          <w:p w14:paraId="1B057F11" w14:textId="32871B65" w:rsidR="007151C4" w:rsidRPr="00B842FB" w:rsidRDefault="007151C4" w:rsidP="00A24631">
            <w:pPr>
              <w:jc w:val="center"/>
              <w:rPr>
                <w:rFonts w:asciiTheme="minorHAnsi" w:hAnsiTheme="minorHAnsi"/>
                <w:color w:val="000000"/>
                <w:sz w:val="16"/>
                <w:szCs w:val="16"/>
              </w:rPr>
            </w:pPr>
            <w:r w:rsidRPr="00B842FB">
              <w:rPr>
                <w:rFonts w:asciiTheme="minorHAnsi" w:hAnsiTheme="minorHAnsi"/>
                <w:b/>
                <w:color w:val="000000"/>
                <w:sz w:val="16"/>
                <w:szCs w:val="16"/>
              </w:rPr>
              <w:t>MEBUSAN MECLİSİ’NİN TOPLANMASI VE MİSAK-I MİLLİNİN KABULÜ</w:t>
            </w:r>
          </w:p>
        </w:tc>
        <w:tc>
          <w:tcPr>
            <w:tcW w:w="1701" w:type="dxa"/>
            <w:vMerge w:val="restart"/>
            <w:tcBorders>
              <w:left w:val="single" w:sz="4" w:space="0" w:color="auto"/>
              <w:right w:val="single" w:sz="4" w:space="0" w:color="auto"/>
            </w:tcBorders>
          </w:tcPr>
          <w:p w14:paraId="3CE879E1" w14:textId="77777777" w:rsidR="007151C4" w:rsidRPr="003574FB" w:rsidRDefault="007151C4" w:rsidP="00A24631">
            <w:pPr>
              <w:rPr>
                <w:rFonts w:asciiTheme="minorHAnsi" w:hAnsiTheme="minorHAnsi"/>
                <w:color w:val="000000"/>
                <w:sz w:val="14"/>
                <w:szCs w:val="16"/>
              </w:rPr>
            </w:pPr>
          </w:p>
          <w:p w14:paraId="04AE2336" w14:textId="77777777" w:rsidR="007151C4" w:rsidRPr="003574FB" w:rsidRDefault="007151C4"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7151C4" w:rsidRPr="003574FB" w:rsidRDefault="007151C4" w:rsidP="00A24631">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7151C4" w:rsidRPr="003574FB" w:rsidRDefault="007151C4" w:rsidP="00A24631">
            <w:pPr>
              <w:rPr>
                <w:rFonts w:asciiTheme="minorHAnsi" w:hAnsiTheme="minorHAnsi"/>
                <w:i/>
                <w:color w:val="000000"/>
                <w:sz w:val="16"/>
                <w:szCs w:val="16"/>
              </w:rPr>
            </w:pPr>
          </w:p>
          <w:p w14:paraId="3C08F2E3" w14:textId="4EDA888A" w:rsidR="007151C4" w:rsidRPr="003574FB" w:rsidRDefault="007151C4" w:rsidP="00A24631">
            <w:pPr>
              <w:rPr>
                <w:rFonts w:asciiTheme="minorHAnsi" w:hAnsiTheme="minorHAnsi"/>
                <w:i/>
                <w:color w:val="000000"/>
                <w:sz w:val="16"/>
                <w:szCs w:val="16"/>
              </w:rPr>
            </w:pPr>
          </w:p>
          <w:p w14:paraId="3034EC9C" w14:textId="77777777" w:rsidR="007151C4" w:rsidRPr="003574FB" w:rsidRDefault="007151C4" w:rsidP="00A24631">
            <w:pPr>
              <w:spacing w:before="40"/>
              <w:rPr>
                <w:rFonts w:asciiTheme="minorHAnsi" w:eastAsiaTheme="minorHAnsi" w:hAnsiTheme="minorHAnsi"/>
                <w:iCs/>
                <w:sz w:val="16"/>
                <w:szCs w:val="16"/>
                <w:lang w:eastAsia="en-US"/>
              </w:rPr>
            </w:pPr>
          </w:p>
          <w:p w14:paraId="363F2938" w14:textId="77777777" w:rsidR="007151C4" w:rsidRPr="003574FB" w:rsidRDefault="007151C4" w:rsidP="00A24631">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7151C4" w:rsidRPr="003574FB" w:rsidRDefault="007151C4" w:rsidP="00A24631">
            <w:pPr>
              <w:spacing w:before="40"/>
              <w:rPr>
                <w:rFonts w:asciiTheme="minorHAnsi" w:eastAsiaTheme="minorHAnsi" w:hAnsiTheme="minorHAnsi"/>
                <w:iCs/>
                <w:sz w:val="16"/>
                <w:szCs w:val="16"/>
                <w:lang w:eastAsia="en-US"/>
              </w:rPr>
            </w:pPr>
          </w:p>
          <w:p w14:paraId="1C184CB1" w14:textId="77777777" w:rsidR="007151C4" w:rsidRPr="003574FB" w:rsidRDefault="007151C4" w:rsidP="00A24631">
            <w:pPr>
              <w:spacing w:before="40"/>
              <w:rPr>
                <w:rFonts w:asciiTheme="minorHAnsi" w:eastAsiaTheme="minorHAnsi" w:hAnsiTheme="minorHAnsi"/>
                <w:iCs/>
                <w:sz w:val="16"/>
                <w:szCs w:val="16"/>
                <w:lang w:eastAsia="en-US"/>
              </w:rPr>
            </w:pPr>
          </w:p>
          <w:p w14:paraId="5DE4E292" w14:textId="2EA65F96" w:rsidR="007151C4" w:rsidRPr="003574FB" w:rsidRDefault="007151C4" w:rsidP="00A24631">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7151C4" w:rsidRPr="003574FB" w:rsidRDefault="007151C4" w:rsidP="00A24631">
            <w:pPr>
              <w:spacing w:before="40"/>
              <w:rPr>
                <w:rFonts w:asciiTheme="minorHAnsi" w:hAnsiTheme="minorHAnsi"/>
                <w:color w:val="000000"/>
                <w:sz w:val="16"/>
                <w:szCs w:val="16"/>
              </w:rPr>
            </w:pPr>
          </w:p>
          <w:p w14:paraId="0384E380" w14:textId="77777777" w:rsidR="007151C4" w:rsidRPr="003574FB" w:rsidRDefault="007151C4" w:rsidP="00A24631">
            <w:pPr>
              <w:spacing w:before="40"/>
              <w:rPr>
                <w:rFonts w:asciiTheme="minorHAnsi" w:hAnsiTheme="minorHAnsi"/>
                <w:color w:val="000000"/>
                <w:sz w:val="16"/>
                <w:szCs w:val="16"/>
              </w:rPr>
            </w:pPr>
          </w:p>
          <w:p w14:paraId="30D4D94D" w14:textId="77777777" w:rsidR="007151C4" w:rsidRPr="003574FB" w:rsidRDefault="007151C4" w:rsidP="00A24631">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7151C4" w:rsidRPr="003574FB" w:rsidRDefault="007151C4" w:rsidP="00A24631">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7151C4">
        <w:trPr>
          <w:cantSplit/>
          <w:trHeight w:val="1238"/>
        </w:trPr>
        <w:tc>
          <w:tcPr>
            <w:tcW w:w="392" w:type="dxa"/>
            <w:vMerge/>
            <w:tcBorders>
              <w:left w:val="single" w:sz="4" w:space="0" w:color="auto"/>
              <w:right w:val="single" w:sz="4" w:space="0" w:color="auto"/>
            </w:tcBorders>
            <w:shd w:val="clear" w:color="auto" w:fill="auto"/>
            <w:textDirection w:val="btLr"/>
            <w:vAlign w:val="center"/>
          </w:tcPr>
          <w:p w14:paraId="06ED3445" w14:textId="69CB99D4"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HAFTA</w:t>
            </w:r>
          </w:p>
          <w:p w14:paraId="3BC04399" w14:textId="6D22188F" w:rsidR="007151C4" w:rsidRPr="003574FB" w:rsidRDefault="00225B29" w:rsidP="00225B29">
            <w:pPr>
              <w:jc w:val="center"/>
              <w:rPr>
                <w:rFonts w:asciiTheme="minorHAnsi" w:hAnsiTheme="minorHAnsi"/>
                <w:b/>
                <w:color w:val="000000"/>
                <w:sz w:val="16"/>
                <w:szCs w:val="16"/>
              </w:rPr>
            </w:pPr>
            <w:r>
              <w:rPr>
                <w:rFonts w:asciiTheme="minorHAnsi" w:hAnsiTheme="minorHAnsi"/>
                <w:color w:val="000000"/>
                <w:sz w:val="14"/>
                <w:szCs w:val="14"/>
              </w:rPr>
              <w:t xml:space="preserve">5-9 </w:t>
            </w:r>
            <w:r w:rsidR="007151C4">
              <w:rPr>
                <w:rFonts w:asciiTheme="minorHAnsi" w:hAnsiTheme="minorHAnsi"/>
                <w:color w:val="000000"/>
                <w:sz w:val="14"/>
                <w:szCs w:val="14"/>
              </w:rPr>
              <w:t>ARALIK</w:t>
            </w:r>
            <w:r w:rsidR="007151C4" w:rsidRPr="003574FB">
              <w:rPr>
                <w:rFonts w:asciiTheme="minorHAnsi" w:hAnsiTheme="minorHAnsi"/>
                <w:color w:val="000000"/>
                <w:sz w:val="14"/>
                <w:szCs w:val="14"/>
              </w:rPr>
              <w:t xml:space="preserve"> </w:t>
            </w:r>
          </w:p>
        </w:tc>
        <w:tc>
          <w:tcPr>
            <w:tcW w:w="284" w:type="dxa"/>
            <w:tcBorders>
              <w:left w:val="single" w:sz="4" w:space="0" w:color="auto"/>
            </w:tcBorders>
            <w:vAlign w:val="center"/>
          </w:tcPr>
          <w:p w14:paraId="59EE0E3C" w14:textId="77777777" w:rsidR="007151C4" w:rsidRPr="003574FB" w:rsidRDefault="007151C4" w:rsidP="00A24631">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A24631">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A24631">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A24631">
            <w:pPr>
              <w:rPr>
                <w:rFonts w:asciiTheme="minorHAnsi" w:hAnsiTheme="minorHAnsi"/>
                <w:b/>
                <w:bCs/>
                <w:color w:val="000000"/>
                <w:sz w:val="14"/>
                <w:szCs w:val="14"/>
              </w:rPr>
            </w:pPr>
          </w:p>
        </w:tc>
        <w:tc>
          <w:tcPr>
            <w:tcW w:w="1559" w:type="dxa"/>
            <w:tcBorders>
              <w:right w:val="single" w:sz="4" w:space="0" w:color="auto"/>
            </w:tcBorders>
          </w:tcPr>
          <w:p w14:paraId="0CC54193" w14:textId="77777777" w:rsidR="007151C4" w:rsidRPr="00B842FB" w:rsidRDefault="007151C4" w:rsidP="00A24631">
            <w:pPr>
              <w:jc w:val="center"/>
              <w:rPr>
                <w:rFonts w:asciiTheme="minorHAnsi" w:hAnsiTheme="minorHAnsi"/>
                <w:b/>
                <w:color w:val="000000"/>
                <w:sz w:val="16"/>
                <w:szCs w:val="16"/>
              </w:rPr>
            </w:pPr>
          </w:p>
          <w:p w14:paraId="73232B62" w14:textId="72C3F99F" w:rsidR="007151C4" w:rsidRPr="00B842FB" w:rsidRDefault="007151C4" w:rsidP="00A24631">
            <w:pPr>
              <w:jc w:val="center"/>
              <w:rPr>
                <w:rFonts w:asciiTheme="minorHAnsi" w:hAnsiTheme="minorHAnsi"/>
                <w:color w:val="000000"/>
                <w:sz w:val="16"/>
                <w:szCs w:val="16"/>
              </w:rPr>
            </w:pPr>
            <w:r w:rsidRPr="00B842FB">
              <w:rPr>
                <w:rFonts w:asciiTheme="minorHAnsi" w:hAnsiTheme="minorHAnsi"/>
                <w:b/>
                <w:color w:val="000000"/>
                <w:sz w:val="16"/>
                <w:szCs w:val="16"/>
              </w:rPr>
              <w:t>BÜYÜK MİLLET MECLİSİNE KARŞI ÇIKARILAN AYAKLANMALAR</w:t>
            </w:r>
          </w:p>
        </w:tc>
        <w:tc>
          <w:tcPr>
            <w:tcW w:w="1701" w:type="dxa"/>
            <w:vMerge/>
            <w:tcBorders>
              <w:left w:val="single" w:sz="4" w:space="0" w:color="auto"/>
              <w:right w:val="single" w:sz="4" w:space="0" w:color="auto"/>
            </w:tcBorders>
          </w:tcPr>
          <w:p w14:paraId="274435E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A24631">
            <w:pPr>
              <w:pStyle w:val="StilVerdana10MaddeParag"/>
            </w:pPr>
          </w:p>
        </w:tc>
      </w:tr>
      <w:tr w:rsidR="007151C4" w:rsidRPr="003574FB" w14:paraId="1848902E" w14:textId="77777777" w:rsidTr="007151C4">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7151C4" w:rsidRPr="003574FB">
              <w:rPr>
                <w:rFonts w:asciiTheme="minorHAnsi" w:hAnsiTheme="minorHAnsi"/>
                <w:color w:val="000000"/>
                <w:sz w:val="14"/>
                <w:szCs w:val="14"/>
              </w:rPr>
              <w:t>. HAFTA</w:t>
            </w:r>
          </w:p>
          <w:p w14:paraId="1759B82D" w14:textId="40FFB32B" w:rsidR="007151C4" w:rsidRPr="003574FB" w:rsidRDefault="00225B29" w:rsidP="00225B29">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12-16 </w:t>
            </w:r>
            <w:r w:rsidR="007151C4"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151C4" w:rsidRPr="003574FB" w:rsidRDefault="007151C4" w:rsidP="00A24631">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A24631">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A24631">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A24631">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A24631">
            <w:pPr>
              <w:pStyle w:val="GvdeMetniGirintisi3"/>
              <w:ind w:left="0"/>
              <w:jc w:val="center"/>
              <w:rPr>
                <w:rFonts w:asciiTheme="minorHAnsi" w:hAnsiTheme="minorHAnsi"/>
                <w:b/>
                <w:color w:val="000000"/>
                <w:sz w:val="16"/>
                <w:szCs w:val="16"/>
              </w:rPr>
            </w:pPr>
          </w:p>
          <w:p w14:paraId="1DC391E2" w14:textId="6735095B" w:rsidR="007151C4" w:rsidRPr="00B842FB" w:rsidRDefault="007151C4" w:rsidP="00A24631">
            <w:pPr>
              <w:pStyle w:val="GvdeMetniGirintisi3"/>
              <w:ind w:left="0"/>
              <w:jc w:val="center"/>
              <w:rPr>
                <w:rFonts w:asciiTheme="minorHAnsi" w:hAnsiTheme="minorHAnsi"/>
                <w:b/>
                <w:color w:val="000000"/>
                <w:sz w:val="16"/>
                <w:szCs w:val="16"/>
              </w:rPr>
            </w:pPr>
            <w:r w:rsidRPr="00B842FB">
              <w:rPr>
                <w:rFonts w:asciiTheme="minorHAnsi" w:hAnsiTheme="minorHAnsi"/>
                <w:b/>
                <w:color w:val="000000"/>
                <w:sz w:val="16"/>
                <w:szCs w:val="16"/>
              </w:rPr>
              <w:t>GEÇERSİZ BİR ANTLAŞMA: SEVR ANTLAŞMASI</w:t>
            </w:r>
          </w:p>
        </w:tc>
        <w:tc>
          <w:tcPr>
            <w:tcW w:w="1701" w:type="dxa"/>
            <w:vMerge/>
            <w:tcBorders>
              <w:left w:val="single" w:sz="4" w:space="0" w:color="auto"/>
              <w:right w:val="single" w:sz="4" w:space="0" w:color="auto"/>
            </w:tcBorders>
          </w:tcPr>
          <w:p w14:paraId="72C0526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A24631">
            <w:pPr>
              <w:pStyle w:val="StilVerdana10MaddeParag"/>
            </w:pPr>
          </w:p>
        </w:tc>
      </w:tr>
      <w:tr w:rsidR="003C17DF" w:rsidRPr="003574FB" w14:paraId="1009A93B" w14:textId="77777777" w:rsidTr="00A24631">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A24631">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4FE1E56E" w:rsidR="006905A6" w:rsidRPr="003574FB" w:rsidRDefault="00817219" w:rsidP="007B1B75">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HAFTA</w:t>
            </w:r>
          </w:p>
          <w:p w14:paraId="1E2C0F08" w14:textId="10A5F389" w:rsidR="006905A6" w:rsidRPr="003574FB" w:rsidRDefault="00817219"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3179A5C4"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DOĞU VE GÜNEY CEPHELERİ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164D9BC6" w:rsidR="006905A6" w:rsidRPr="003574FB" w:rsidRDefault="005F5F72"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9-13</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16"/>
                <w:lang w:eastAsia="en-US"/>
              </w:rPr>
              <w:t>Kuvâ-yı</w:t>
            </w:r>
            <w:proofErr w:type="spellEnd"/>
            <w:r w:rsidRPr="003574FB">
              <w:rPr>
                <w:rFonts w:asciiTheme="minorHAnsi" w:eastAsiaTheme="minorHAnsi" w:hAnsiTheme="minorHAnsi"/>
                <w:iCs/>
                <w:sz w:val="16"/>
                <w:szCs w:val="16"/>
                <w:lang w:eastAsia="en-US"/>
              </w:rPr>
              <w:t xml:space="preserve">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3574FB" w:rsidRDefault="00817219" w:rsidP="007B1B75">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6905A6" w:rsidRPr="003574FB">
              <w:rPr>
                <w:rFonts w:asciiTheme="minorHAnsi" w:hAnsiTheme="minorHAnsi"/>
                <w:color w:val="000000"/>
                <w:sz w:val="14"/>
                <w:szCs w:val="16"/>
              </w:rPr>
              <w:t>. HAFTA</w:t>
            </w:r>
          </w:p>
          <w:p w14:paraId="1164F973" w14:textId="33F97388" w:rsidR="006905A6" w:rsidRPr="003574FB" w:rsidRDefault="00817219" w:rsidP="007B1B75">
            <w:pPr>
              <w:jc w:val="center"/>
              <w:rPr>
                <w:rFonts w:asciiTheme="minorHAnsi" w:hAnsiTheme="minorHAnsi"/>
                <w:b/>
                <w:color w:val="000000"/>
                <w:sz w:val="16"/>
                <w:szCs w:val="16"/>
              </w:rPr>
            </w:pPr>
            <w:r>
              <w:rPr>
                <w:rFonts w:asciiTheme="minorHAnsi" w:hAnsiTheme="minorHAnsi"/>
                <w:color w:val="000000"/>
                <w:sz w:val="14"/>
                <w:szCs w:val="16"/>
              </w:rPr>
              <w:t xml:space="preserve">26-30 </w:t>
            </w:r>
            <w:r w:rsidR="006905A6"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78152282"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BATI CEPHESİ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3574FB" w:rsidRDefault="00817219" w:rsidP="00B842FB">
            <w:pPr>
              <w:ind w:right="113"/>
              <w:jc w:val="center"/>
              <w:rPr>
                <w:rFonts w:asciiTheme="minorHAnsi" w:hAnsiTheme="minorHAnsi"/>
                <w:color w:val="000000"/>
                <w:sz w:val="14"/>
                <w:szCs w:val="16"/>
              </w:rPr>
            </w:pPr>
          </w:p>
          <w:p w14:paraId="7405BACC" w14:textId="10F33025" w:rsidR="00817219" w:rsidRPr="003574FB" w:rsidRDefault="00817219" w:rsidP="00B842FB">
            <w:pPr>
              <w:ind w:right="113"/>
              <w:jc w:val="center"/>
              <w:rPr>
                <w:rFonts w:asciiTheme="minorHAnsi" w:hAnsiTheme="minorHAnsi"/>
                <w:color w:val="000000"/>
                <w:sz w:val="14"/>
                <w:szCs w:val="16"/>
              </w:rPr>
            </w:pPr>
            <w:r>
              <w:rPr>
                <w:rFonts w:asciiTheme="minorHAnsi" w:hAnsiTheme="minorHAnsi"/>
                <w:color w:val="000000"/>
                <w:sz w:val="14"/>
                <w:szCs w:val="16"/>
              </w:rPr>
              <w:t>1</w:t>
            </w:r>
            <w:r w:rsidR="005F5F72">
              <w:rPr>
                <w:rFonts w:asciiTheme="minorHAnsi" w:hAnsiTheme="minorHAnsi"/>
                <w:color w:val="000000"/>
                <w:sz w:val="14"/>
                <w:szCs w:val="16"/>
              </w:rPr>
              <w:t>.H</w:t>
            </w:r>
            <w:r w:rsidRPr="003574FB">
              <w:rPr>
                <w:rFonts w:asciiTheme="minorHAnsi" w:hAnsiTheme="minorHAnsi"/>
                <w:color w:val="000000"/>
                <w:sz w:val="14"/>
                <w:szCs w:val="16"/>
              </w:rPr>
              <w:t>AFTA</w:t>
            </w:r>
          </w:p>
          <w:p w14:paraId="6858CDAE" w14:textId="041B0414" w:rsidR="00817219" w:rsidRPr="003574FB" w:rsidRDefault="005F5F72" w:rsidP="005F5F72">
            <w:pPr>
              <w:ind w:left="113" w:right="113"/>
              <w:jc w:val="center"/>
              <w:rPr>
                <w:rFonts w:asciiTheme="minorHAnsi" w:hAnsiTheme="minorHAnsi"/>
                <w:color w:val="000000"/>
                <w:sz w:val="16"/>
                <w:szCs w:val="16"/>
              </w:rPr>
            </w:pPr>
            <w:r>
              <w:rPr>
                <w:rFonts w:asciiTheme="minorHAnsi" w:hAnsiTheme="minorHAnsi"/>
                <w:color w:val="000000"/>
                <w:sz w:val="14"/>
                <w:szCs w:val="16"/>
              </w:rPr>
              <w:t>2-6 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812BB9">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3067AE76" w:rsidR="00817219" w:rsidRPr="0044670E" w:rsidRDefault="00817219" w:rsidP="009B500F">
            <w:pPr>
              <w:jc w:val="center"/>
              <w:rPr>
                <w:rFonts w:asciiTheme="minorHAnsi" w:hAnsiTheme="minorHAnsi"/>
                <w:b/>
                <w:color w:val="000000"/>
                <w:sz w:val="16"/>
                <w:szCs w:val="16"/>
              </w:rPr>
            </w:pPr>
            <w:r w:rsidRPr="0044670E">
              <w:rPr>
                <w:rFonts w:asciiTheme="minorHAnsi" w:hAnsiTheme="minorHAnsi"/>
                <w:b/>
                <w:color w:val="000000"/>
                <w:sz w:val="16"/>
                <w:szCs w:val="16"/>
              </w:rPr>
              <w:t>MAARİF KONGRESİ</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3574FB" w:rsidRDefault="00817219" w:rsidP="00B842FB">
            <w:pPr>
              <w:ind w:right="113"/>
              <w:jc w:val="center"/>
              <w:rPr>
                <w:rFonts w:asciiTheme="minorHAnsi" w:hAnsiTheme="minorHAnsi"/>
                <w:color w:val="000000"/>
                <w:sz w:val="14"/>
                <w:szCs w:val="16"/>
              </w:rPr>
            </w:pPr>
          </w:p>
          <w:p w14:paraId="1B8D6656" w14:textId="76409C3D" w:rsidR="00817219" w:rsidRPr="003574FB" w:rsidRDefault="005F5F72" w:rsidP="00B842FB">
            <w:pPr>
              <w:ind w:right="113"/>
              <w:jc w:val="center"/>
              <w:rPr>
                <w:rFonts w:asciiTheme="minorHAnsi" w:hAnsiTheme="minorHAnsi"/>
                <w:color w:val="000000"/>
                <w:sz w:val="14"/>
                <w:szCs w:val="16"/>
              </w:rPr>
            </w:pPr>
            <w:r>
              <w:rPr>
                <w:rFonts w:asciiTheme="minorHAnsi" w:hAnsiTheme="minorHAnsi"/>
                <w:color w:val="000000"/>
                <w:sz w:val="14"/>
                <w:szCs w:val="16"/>
              </w:rPr>
              <w:t>2.H</w:t>
            </w:r>
            <w:r w:rsidR="00817219" w:rsidRPr="003574FB">
              <w:rPr>
                <w:rFonts w:asciiTheme="minorHAnsi" w:hAnsiTheme="minorHAnsi"/>
                <w:color w:val="000000"/>
                <w:sz w:val="14"/>
                <w:szCs w:val="16"/>
              </w:rPr>
              <w:t>AFTA</w:t>
            </w:r>
          </w:p>
          <w:p w14:paraId="7337C906" w14:textId="29246B4B" w:rsidR="00817219" w:rsidRPr="003574FB" w:rsidRDefault="005F5F72" w:rsidP="009B500F">
            <w:pPr>
              <w:jc w:val="center"/>
              <w:rPr>
                <w:rFonts w:asciiTheme="minorHAnsi" w:hAnsiTheme="minorHAnsi"/>
                <w:b/>
                <w:color w:val="000000"/>
                <w:sz w:val="14"/>
                <w:szCs w:val="16"/>
              </w:rPr>
            </w:pPr>
            <w:r>
              <w:rPr>
                <w:rFonts w:asciiTheme="minorHAnsi" w:hAnsiTheme="minorHAnsi"/>
                <w:color w:val="000000"/>
                <w:sz w:val="14"/>
                <w:szCs w:val="16"/>
              </w:rPr>
              <w:t xml:space="preserve">9-13 </w:t>
            </w:r>
            <w:r w:rsidR="00817219" w:rsidRPr="003574FB">
              <w:rPr>
                <w:rFonts w:asciiTheme="minorHAnsi" w:hAnsiTheme="minorHAnsi"/>
                <w:color w:val="000000"/>
                <w:sz w:val="14"/>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1784272D" w:rsidR="00817219" w:rsidRPr="0044670E" w:rsidRDefault="00817219" w:rsidP="009B500F">
            <w:pPr>
              <w:jc w:val="center"/>
              <w:rPr>
                <w:rFonts w:asciiTheme="minorHAnsi" w:hAnsiTheme="minorHAnsi"/>
                <w:color w:val="000000"/>
                <w:sz w:val="16"/>
                <w:szCs w:val="16"/>
              </w:rPr>
            </w:pPr>
            <w:r w:rsidRPr="0044670E">
              <w:rPr>
                <w:rFonts w:asciiTheme="minorHAnsi" w:hAnsiTheme="minorHAnsi"/>
                <w:b/>
                <w:color w:val="000000"/>
                <w:sz w:val="16"/>
                <w:szCs w:val="16"/>
              </w:rPr>
              <w:t xml:space="preserve">MİLLÎ MÜCADELE, MİLLÎ SEFERBERLİK: </w:t>
            </w:r>
            <w:proofErr w:type="gramStart"/>
            <w:r w:rsidRPr="0044670E">
              <w:rPr>
                <w:rFonts w:asciiTheme="minorHAnsi" w:hAnsiTheme="minorHAnsi"/>
                <w:b/>
                <w:color w:val="000000"/>
                <w:sz w:val="16"/>
                <w:szCs w:val="16"/>
              </w:rPr>
              <w:t>TEKALİF</w:t>
            </w:r>
            <w:proofErr w:type="gramEnd"/>
            <w:r w:rsidRPr="0044670E">
              <w:rPr>
                <w:rFonts w:asciiTheme="minorHAnsi" w:hAnsiTheme="minorHAnsi"/>
                <w:b/>
                <w:color w:val="000000"/>
                <w:sz w:val="16"/>
                <w:szCs w:val="16"/>
              </w:rPr>
              <w:t>-İ MİLLÎYE</w:t>
            </w:r>
          </w:p>
        </w:tc>
        <w:tc>
          <w:tcPr>
            <w:tcW w:w="1701" w:type="dxa"/>
            <w:vMerge/>
            <w:shd w:val="clear" w:color="auto" w:fill="auto"/>
          </w:tcPr>
          <w:p w14:paraId="164756E9" w14:textId="77777777" w:rsidR="00817219" w:rsidRPr="003574FB" w:rsidRDefault="00817219" w:rsidP="00812BB9">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DF1178" w14:textId="33C88D62" w:rsidR="00817219" w:rsidRPr="0044670E" w:rsidRDefault="00817219" w:rsidP="009B500F">
            <w:pPr>
              <w:jc w:val="center"/>
              <w:rPr>
                <w:rFonts w:asciiTheme="minorHAnsi" w:hAnsiTheme="minorHAnsi"/>
                <w:color w:val="000000"/>
                <w:sz w:val="16"/>
                <w:szCs w:val="16"/>
              </w:rPr>
            </w:pPr>
            <w:r w:rsidRPr="0044670E">
              <w:rPr>
                <w:rFonts w:asciiTheme="minorHAnsi" w:hAnsiTheme="minorHAnsi"/>
                <w:b/>
                <w:color w:val="000000"/>
                <w:sz w:val="16"/>
                <w:szCs w:val="16"/>
              </w:rPr>
              <w:t>DİRENİŞTEN DİRİLİŞE: SAKARYA’DAN BÜYÜK TAARRUZ’A</w:t>
            </w:r>
          </w:p>
        </w:tc>
        <w:tc>
          <w:tcPr>
            <w:tcW w:w="1701" w:type="dxa"/>
            <w:vMerge/>
            <w:tcBorders>
              <w:bottom w:val="single" w:sz="4" w:space="0" w:color="auto"/>
            </w:tcBorders>
            <w:shd w:val="clear" w:color="auto" w:fill="auto"/>
          </w:tcPr>
          <w:p w14:paraId="3FADDB8C" w14:textId="77777777" w:rsidR="00817219" w:rsidRPr="003574FB" w:rsidRDefault="00817219" w:rsidP="00812BB9">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39E8EF9B" w:rsidR="00D312E9" w:rsidRPr="003574FB" w:rsidRDefault="00D312E9" w:rsidP="005F5F72">
            <w:pPr>
              <w:jc w:val="center"/>
              <w:rPr>
                <w:rFonts w:asciiTheme="minorHAnsi" w:hAnsiTheme="minorHAnsi"/>
                <w:b/>
                <w:color w:val="000000"/>
                <w:sz w:val="14"/>
                <w:szCs w:val="16"/>
              </w:rPr>
            </w:pPr>
            <w:r>
              <w:rPr>
                <w:rFonts w:asciiTheme="minorHAnsi" w:hAnsiTheme="minorHAnsi"/>
                <w:color w:val="000000"/>
                <w:sz w:val="16"/>
                <w:szCs w:val="15"/>
              </w:rPr>
              <w:t>1</w:t>
            </w:r>
            <w:r w:rsidR="005F5F72">
              <w:rPr>
                <w:rFonts w:asciiTheme="minorHAnsi" w:hAnsiTheme="minorHAnsi"/>
                <w:color w:val="000000"/>
                <w:sz w:val="16"/>
                <w:szCs w:val="15"/>
              </w:rPr>
              <w:t xml:space="preserve">6-20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44286B3B" w:rsidR="00D312E9" w:rsidRPr="003574FB" w:rsidRDefault="00D312E9" w:rsidP="00B842FB">
            <w:pPr>
              <w:jc w:val="center"/>
              <w:rPr>
                <w:rFonts w:asciiTheme="minorHAnsi" w:hAnsiTheme="minorHAnsi"/>
                <w:b/>
                <w:color w:val="000000"/>
                <w:sz w:val="16"/>
                <w:szCs w:val="16"/>
              </w:rPr>
            </w:pPr>
            <w:r w:rsidRPr="00B842FB">
              <w:rPr>
                <w:rFonts w:asciiTheme="minorHAnsi" w:hAnsiTheme="minorHAnsi"/>
                <w:b/>
                <w:color w:val="000000"/>
                <w:sz w:val="16"/>
                <w:szCs w:val="16"/>
              </w:rPr>
              <w:t>DİRENİŞTEN DİRİLİŞE: SAKARYA’DAN BÜYÜK TAARRUZ’A</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5E5456">
        <w:trPr>
          <w:cantSplit/>
          <w:trHeight w:val="229"/>
          <w:jc w:val="center"/>
        </w:trPr>
        <w:tc>
          <w:tcPr>
            <w:tcW w:w="14999" w:type="dxa"/>
            <w:gridSpan w:val="9"/>
            <w:shd w:val="clear" w:color="auto" w:fill="F2F2F2" w:themeFill="background1" w:themeFillShade="F2"/>
            <w:vAlign w:val="center"/>
          </w:tcPr>
          <w:p w14:paraId="371630FC" w14:textId="01AB5718" w:rsidR="00372B9A" w:rsidRPr="00372B9A" w:rsidRDefault="00372B9A" w:rsidP="00372B9A">
            <w:pPr>
              <w:jc w:val="center"/>
              <w:rPr>
                <w:rFonts w:asciiTheme="minorHAnsi" w:hAnsiTheme="minorHAnsi"/>
                <w:b/>
                <w:bCs/>
                <w:color w:val="000000"/>
                <w:spacing w:val="-20"/>
                <w:sz w:val="20"/>
                <w:szCs w:val="20"/>
              </w:rPr>
            </w:pPr>
            <w:r w:rsidRPr="00372B9A">
              <w:rPr>
                <w:rFonts w:asciiTheme="minorHAnsi" w:hAnsiTheme="minorHAnsi"/>
                <w:b/>
                <w:bCs/>
                <w:color w:val="000000"/>
                <w:spacing w:val="-20"/>
                <w:sz w:val="20"/>
                <w:szCs w:val="20"/>
              </w:rPr>
              <w:t>YARIYIL TATİLİ 23 OCAK – 3 ŞUBAT 2023</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2</w:t>
            </w:r>
            <w:r w:rsidR="00372B9A" w:rsidRPr="003574FB">
              <w:rPr>
                <w:rFonts w:asciiTheme="minorHAnsi" w:hAnsiTheme="minorHAnsi"/>
                <w:color w:val="000000"/>
                <w:sz w:val="15"/>
                <w:szCs w:val="15"/>
              </w:rPr>
              <w:t>. HAFTA</w:t>
            </w:r>
          </w:p>
          <w:p w14:paraId="0DEE1B7B" w14:textId="4DDE5DB4"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6-10</w:t>
            </w:r>
            <w:r w:rsidR="00372B9A" w:rsidRPr="003574FB">
              <w:rPr>
                <w:rFonts w:asciiTheme="minorHAnsi" w:hAnsiTheme="minorHAnsi"/>
                <w:color w:val="000000"/>
                <w:sz w:val="15"/>
                <w:szCs w:val="15"/>
              </w:rPr>
              <w:t xml:space="preserve"> 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812BB9">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062D3F7A" w14:textId="77777777" w:rsidR="00372B9A" w:rsidRDefault="00372B9A"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TÜRKİYE’NİN TAPU SENEDİ: </w:t>
            </w:r>
          </w:p>
          <w:p w14:paraId="4E563428" w14:textId="10E8EED5" w:rsidR="00372B9A" w:rsidRPr="00B842FB" w:rsidRDefault="00372B9A" w:rsidP="001E3139">
            <w:pPr>
              <w:jc w:val="center"/>
              <w:rPr>
                <w:rFonts w:asciiTheme="minorHAnsi" w:hAnsiTheme="minorHAnsi"/>
                <w:b/>
                <w:color w:val="000000"/>
                <w:sz w:val="16"/>
                <w:szCs w:val="16"/>
              </w:rPr>
            </w:pPr>
            <w:r w:rsidRPr="00B842FB">
              <w:rPr>
                <w:rFonts w:asciiTheme="minorHAnsi" w:hAnsiTheme="minorHAnsi"/>
                <w:b/>
                <w:color w:val="000000"/>
                <w:sz w:val="16"/>
                <w:szCs w:val="16"/>
              </w:rPr>
              <w:t>LOZAN ANTLAŞMASI</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3574FB" w:rsidRDefault="005E5456" w:rsidP="00B842FB">
            <w:pPr>
              <w:ind w:left="113" w:right="113"/>
              <w:jc w:val="center"/>
              <w:rPr>
                <w:rFonts w:asciiTheme="minorHAnsi" w:hAnsiTheme="minorHAnsi"/>
                <w:color w:val="000000"/>
                <w:sz w:val="16"/>
                <w:szCs w:val="16"/>
              </w:rPr>
            </w:pPr>
            <w:r>
              <w:rPr>
                <w:rFonts w:asciiTheme="minorHAnsi" w:hAnsiTheme="minorHAnsi"/>
                <w:color w:val="000000"/>
                <w:sz w:val="16"/>
                <w:szCs w:val="16"/>
              </w:rPr>
              <w:t>3</w:t>
            </w:r>
            <w:r w:rsidR="00372B9A" w:rsidRPr="003574FB">
              <w:rPr>
                <w:rFonts w:asciiTheme="minorHAnsi" w:hAnsiTheme="minorHAnsi"/>
                <w:color w:val="000000"/>
                <w:sz w:val="16"/>
                <w:szCs w:val="16"/>
              </w:rPr>
              <w:t>. HAFTA</w:t>
            </w:r>
          </w:p>
          <w:p w14:paraId="1D1EE992" w14:textId="0460A4D3" w:rsidR="00372B9A" w:rsidRPr="003574FB" w:rsidRDefault="005E5456" w:rsidP="00CF391A">
            <w:pPr>
              <w:ind w:right="113"/>
              <w:jc w:val="center"/>
              <w:rPr>
                <w:rFonts w:asciiTheme="minorHAnsi" w:hAnsiTheme="minorHAnsi"/>
                <w:color w:val="000000"/>
                <w:sz w:val="16"/>
                <w:szCs w:val="16"/>
              </w:rPr>
            </w:pPr>
            <w:r>
              <w:rPr>
                <w:rFonts w:asciiTheme="minorHAnsi" w:hAnsiTheme="minorHAnsi"/>
                <w:color w:val="000000"/>
                <w:sz w:val="16"/>
                <w:szCs w:val="16"/>
              </w:rPr>
              <w:t>13-17</w:t>
            </w:r>
            <w:r w:rsidR="00372B9A">
              <w:rPr>
                <w:rFonts w:asciiTheme="minorHAnsi" w:hAnsiTheme="minorHAnsi"/>
                <w:color w:val="000000"/>
                <w:sz w:val="16"/>
                <w:szCs w:val="16"/>
              </w:rPr>
              <w:t xml:space="preserve"> </w:t>
            </w:r>
            <w:r w:rsidR="00372B9A" w:rsidRPr="003574FB">
              <w:rPr>
                <w:rFonts w:asciiTheme="minorHAnsi" w:hAnsiTheme="minorHAnsi"/>
                <w:color w:val="000000"/>
                <w:sz w:val="16"/>
                <w:szCs w:val="16"/>
              </w:rPr>
              <w:t>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812BB9">
            <w:pPr>
              <w:pStyle w:val="StilVerdana10MaddeParag"/>
            </w:pPr>
          </w:p>
          <w:p w14:paraId="3F9B54A2" w14:textId="77777777" w:rsidR="00372B9A" w:rsidRPr="003574FB" w:rsidRDefault="00372B9A" w:rsidP="00812BB9">
            <w:pPr>
              <w:pStyle w:val="StilVerdana10MaddeParag"/>
            </w:pPr>
          </w:p>
          <w:p w14:paraId="450A963B" w14:textId="77777777" w:rsidR="00372B9A" w:rsidRPr="003574FB" w:rsidRDefault="00372B9A" w:rsidP="00812BB9">
            <w:pPr>
              <w:pStyle w:val="StilVerdana10MaddeParag"/>
            </w:pPr>
          </w:p>
          <w:p w14:paraId="423224EF" w14:textId="77777777" w:rsidR="00372B9A" w:rsidRPr="003574FB" w:rsidRDefault="00372B9A" w:rsidP="00812BB9">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4486D907" w14:textId="77777777" w:rsidR="00372B9A" w:rsidRDefault="00372B9A" w:rsidP="00D312E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TÜRKİYE’NİN TAPU SENEDİ: </w:t>
            </w:r>
          </w:p>
          <w:p w14:paraId="071DC0EF" w14:textId="0440AB93" w:rsidR="00372B9A" w:rsidRPr="00B842FB" w:rsidRDefault="00372B9A" w:rsidP="00D312E9">
            <w:pPr>
              <w:jc w:val="center"/>
              <w:rPr>
                <w:rFonts w:asciiTheme="minorHAnsi" w:hAnsiTheme="minorHAnsi"/>
                <w:b/>
                <w:color w:val="000000"/>
                <w:sz w:val="16"/>
                <w:szCs w:val="16"/>
              </w:rPr>
            </w:pPr>
            <w:r w:rsidRPr="00B842FB">
              <w:rPr>
                <w:rFonts w:asciiTheme="minorHAnsi" w:hAnsiTheme="minorHAnsi"/>
                <w:b/>
                <w:color w:val="000000"/>
                <w:sz w:val="16"/>
                <w:szCs w:val="16"/>
              </w:rPr>
              <w:t>LOZAN ANTLAŞMASI</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433D2B91" w14:textId="0B5EB4D5" w:rsidR="00372B9A" w:rsidRPr="00B842FB" w:rsidRDefault="00372B9A" w:rsidP="00B626F8">
            <w:pPr>
              <w:jc w:val="center"/>
              <w:rPr>
                <w:rFonts w:asciiTheme="minorHAnsi" w:hAnsiTheme="minorHAnsi"/>
                <w:b/>
                <w:color w:val="000000"/>
                <w:sz w:val="16"/>
                <w:szCs w:val="16"/>
              </w:rPr>
            </w:pPr>
            <w:r w:rsidRPr="00B842FB">
              <w:rPr>
                <w:rFonts w:asciiTheme="minorHAnsi" w:hAnsiTheme="minorHAnsi"/>
                <w:b/>
                <w:color w:val="000000"/>
                <w:sz w:val="16"/>
                <w:szCs w:val="16"/>
              </w:rPr>
              <w:t>SANAT VE EDEBİYAT ESERLERİNDE MİLLÎ MÜCADELE</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5E5456" w:rsidRDefault="005E5456">
            <w:pPr>
              <w:spacing w:after="160" w:line="259" w:lineRule="auto"/>
              <w:ind w:left="113" w:right="113"/>
              <w:rPr>
                <w:rFonts w:asciiTheme="minorHAnsi" w:hAnsiTheme="minorHAnsi"/>
                <w:b/>
                <w:color w:val="000000"/>
                <w:sz w:val="18"/>
                <w:szCs w:val="18"/>
              </w:rPr>
            </w:pPr>
          </w:p>
          <w:p w14:paraId="11535C35" w14:textId="6E8A0EC6" w:rsidR="00D312E9" w:rsidRDefault="005E5456"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43AC6631" w:rsidR="00D312E9" w:rsidRPr="003574FB" w:rsidRDefault="005E5456" w:rsidP="00E27094">
            <w:pPr>
              <w:jc w:val="center"/>
              <w:rPr>
                <w:rFonts w:asciiTheme="minorHAnsi" w:hAnsiTheme="minorHAnsi"/>
                <w:b/>
                <w:color w:val="000000"/>
                <w:sz w:val="16"/>
                <w:szCs w:val="16"/>
              </w:rPr>
            </w:pPr>
            <w:r>
              <w:rPr>
                <w:rFonts w:asciiTheme="minorHAnsi" w:hAnsiTheme="minorHAnsi"/>
                <w:color w:val="000000"/>
                <w:sz w:val="14"/>
                <w:szCs w:val="16"/>
              </w:rPr>
              <w:t xml:space="preserve">20-24 </w:t>
            </w:r>
            <w:r w:rsidR="00D312E9"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Saltanatın kaldırılması, Ankara’nın başkent oluşu, Cumhuriyet’in ilan edilmesi, Halifeliğin kaldırılması, </w:t>
            </w:r>
            <w:proofErr w:type="spellStart"/>
            <w:r w:rsidRPr="003574FB">
              <w:rPr>
                <w:rFonts w:asciiTheme="minorHAnsi" w:eastAsiaTheme="minorHAnsi" w:hAnsiTheme="minorHAnsi"/>
                <w:iCs/>
                <w:sz w:val="16"/>
                <w:szCs w:val="20"/>
                <w:lang w:eastAsia="en-US"/>
              </w:rPr>
              <w:t>Şeriye</w:t>
            </w:r>
            <w:proofErr w:type="spellEnd"/>
            <w:r w:rsidRPr="003574FB">
              <w:rPr>
                <w:rFonts w:asciiTheme="minorHAnsi" w:eastAsiaTheme="minorHAnsi" w:hAnsiTheme="minorHAnsi"/>
                <w:iCs/>
                <w:sz w:val="16"/>
                <w:szCs w:val="20"/>
                <w:lang w:eastAsia="en-US"/>
              </w:rPr>
              <w:t xml:space="preserve"> ve </w:t>
            </w:r>
            <w:proofErr w:type="spellStart"/>
            <w:r w:rsidRPr="003574FB">
              <w:rPr>
                <w:rFonts w:asciiTheme="minorHAnsi" w:eastAsiaTheme="minorHAnsi" w:hAnsiTheme="minorHAnsi"/>
                <w:iCs/>
                <w:sz w:val="16"/>
                <w:szCs w:val="20"/>
                <w:lang w:eastAsia="en-US"/>
              </w:rPr>
              <w:t>Evkâf</w:t>
            </w:r>
            <w:proofErr w:type="spellEnd"/>
            <w:r w:rsidRPr="003574FB">
              <w:rPr>
                <w:rFonts w:asciiTheme="minorHAnsi" w:eastAsiaTheme="minorHAnsi" w:hAnsiTheme="minorHAnsi"/>
                <w:iCs/>
                <w:sz w:val="16"/>
                <w:szCs w:val="20"/>
                <w:lang w:eastAsia="en-US"/>
              </w:rPr>
              <w:t xml:space="preserv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 ile Erkân-ı Harbiye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20"/>
                <w:lang w:eastAsia="en-US"/>
              </w:rPr>
              <w:t>Tevhid</w:t>
            </w:r>
            <w:proofErr w:type="spellEnd"/>
            <w:r w:rsidRPr="003574FB">
              <w:rPr>
                <w:rFonts w:asciiTheme="minorHAnsi" w:eastAsiaTheme="minorHAnsi" w:hAnsiTheme="minorHAnsi"/>
                <w:iCs/>
                <w:sz w:val="16"/>
                <w:szCs w:val="20"/>
                <w:lang w:eastAsia="en-US"/>
              </w:rPr>
              <w:t>-i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5E5456" w:rsidRPr="003574FB" w14:paraId="11C5A52E" w14:textId="77777777" w:rsidTr="001E3139">
        <w:trPr>
          <w:cantSplit/>
          <w:trHeight w:val="2404"/>
          <w:jc w:val="center"/>
        </w:trPr>
        <w:tc>
          <w:tcPr>
            <w:tcW w:w="436" w:type="dxa"/>
            <w:vMerge w:val="restart"/>
            <w:textDirection w:val="btLr"/>
            <w:vAlign w:val="center"/>
          </w:tcPr>
          <w:p w14:paraId="23125B05" w14:textId="77777777" w:rsidR="005E5456" w:rsidRPr="003574FB" w:rsidRDefault="005E5456">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63B34BEB" w14:textId="77777777" w:rsidR="005E5456" w:rsidRDefault="005E5456"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70745467" w14:textId="77777777" w:rsidR="005E5456" w:rsidRPr="003574FB" w:rsidRDefault="005E5456"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4093316C" w14:textId="123A9F11" w:rsidR="005E5456" w:rsidRPr="003574FB" w:rsidRDefault="005E5456"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5E5456" w:rsidRPr="003574FB" w:rsidRDefault="005E5456"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1</w:t>
            </w:r>
            <w:r w:rsidRPr="003574FB">
              <w:rPr>
                <w:rFonts w:asciiTheme="minorHAnsi" w:eastAsia="Arial Unicode MS" w:hAnsiTheme="minorHAnsi"/>
                <w:color w:val="000000"/>
                <w:sz w:val="14"/>
                <w:szCs w:val="16"/>
              </w:rPr>
              <w:t>. HAFTA</w:t>
            </w:r>
          </w:p>
          <w:p w14:paraId="323D423D" w14:textId="6F3991E0" w:rsidR="005E5456" w:rsidRPr="003574FB" w:rsidRDefault="00D60E19" w:rsidP="00D312E9">
            <w:pPr>
              <w:ind w:left="113"/>
              <w:jc w:val="center"/>
              <w:rPr>
                <w:rFonts w:asciiTheme="minorHAnsi" w:hAnsiTheme="minorHAnsi"/>
                <w:b/>
                <w:color w:val="000000"/>
                <w:sz w:val="16"/>
                <w:szCs w:val="16"/>
              </w:rPr>
            </w:pPr>
            <w:r>
              <w:rPr>
                <w:rFonts w:asciiTheme="minorHAnsi" w:hAnsiTheme="minorHAnsi"/>
                <w:sz w:val="14"/>
                <w:szCs w:val="16"/>
              </w:rPr>
              <w:t xml:space="preserve">27 </w:t>
            </w:r>
            <w:proofErr w:type="gramStart"/>
            <w:r w:rsidR="005E5456" w:rsidRPr="003574FB">
              <w:rPr>
                <w:rFonts w:asciiTheme="minorHAnsi" w:hAnsiTheme="minorHAnsi"/>
                <w:sz w:val="14"/>
                <w:szCs w:val="16"/>
              </w:rPr>
              <w:t xml:space="preserve">ŞUBAT </w:t>
            </w:r>
            <w:r>
              <w:rPr>
                <w:rFonts w:asciiTheme="minorHAnsi" w:hAnsiTheme="minorHAnsi"/>
                <w:sz w:val="14"/>
                <w:szCs w:val="16"/>
              </w:rPr>
              <w:t xml:space="preserve"> 3</w:t>
            </w:r>
            <w:proofErr w:type="gramEnd"/>
            <w:r>
              <w:rPr>
                <w:rFonts w:asciiTheme="minorHAnsi" w:hAnsiTheme="minorHAnsi"/>
                <w:sz w:val="14"/>
                <w:szCs w:val="16"/>
              </w:rPr>
              <w:t xml:space="preserve"> MART</w:t>
            </w:r>
          </w:p>
        </w:tc>
        <w:tc>
          <w:tcPr>
            <w:tcW w:w="284" w:type="dxa"/>
            <w:vAlign w:val="center"/>
          </w:tcPr>
          <w:p w14:paraId="7322ED6E" w14:textId="77777777"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p w14:paraId="0AA7541A" w14:textId="77777777" w:rsidR="005E5456" w:rsidRPr="003574FB" w:rsidRDefault="005E5456" w:rsidP="00812BB9">
            <w:pPr>
              <w:pStyle w:val="StilVerdana10MaddeParag"/>
              <w:rPr>
                <w:b/>
              </w:rPr>
            </w:pPr>
            <w:r w:rsidRPr="00B842FB">
              <w:rPr>
                <w:b/>
              </w:rPr>
              <w:t>İTA.8.4.2.</w:t>
            </w:r>
            <w:r w:rsidRPr="003574FB">
              <w:t xml:space="preserve"> Siyasi alanda meydana gelen gelişmeleri kavrar.</w:t>
            </w:r>
          </w:p>
          <w:p w14:paraId="5898F25D"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4712CBF5" w14:textId="77777777" w:rsidR="005E5456" w:rsidRPr="00B842FB" w:rsidRDefault="005E5456" w:rsidP="001E3139">
            <w:pPr>
              <w:jc w:val="center"/>
              <w:rPr>
                <w:rFonts w:asciiTheme="minorHAnsi" w:hAnsiTheme="minorHAnsi"/>
                <w:b/>
                <w:color w:val="000000"/>
                <w:sz w:val="16"/>
                <w:szCs w:val="16"/>
              </w:rPr>
            </w:pPr>
          </w:p>
          <w:p w14:paraId="372745F4" w14:textId="77777777" w:rsidR="005E5456" w:rsidRPr="00B842FB" w:rsidRDefault="005E5456" w:rsidP="001E3139">
            <w:pPr>
              <w:jc w:val="center"/>
              <w:rPr>
                <w:rFonts w:asciiTheme="minorHAnsi" w:hAnsiTheme="minorHAnsi"/>
                <w:b/>
                <w:color w:val="000000"/>
                <w:sz w:val="16"/>
                <w:szCs w:val="16"/>
              </w:rPr>
            </w:pPr>
          </w:p>
          <w:p w14:paraId="78B37435" w14:textId="77777777" w:rsidR="005E5456" w:rsidRPr="00B842FB" w:rsidRDefault="005E5456" w:rsidP="001E3139">
            <w:pPr>
              <w:jc w:val="center"/>
              <w:rPr>
                <w:rFonts w:asciiTheme="minorHAnsi" w:hAnsiTheme="minorHAnsi"/>
                <w:b/>
                <w:color w:val="000000"/>
                <w:sz w:val="16"/>
                <w:szCs w:val="16"/>
              </w:rPr>
            </w:pPr>
          </w:p>
          <w:p w14:paraId="55D50379" w14:textId="25A50939"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SİYASİ ALANDAKİ GELİŞMELER</w:t>
            </w:r>
          </w:p>
        </w:tc>
        <w:tc>
          <w:tcPr>
            <w:tcW w:w="1701" w:type="dxa"/>
            <w:vMerge/>
            <w:shd w:val="clear" w:color="auto" w:fill="auto"/>
          </w:tcPr>
          <w:p w14:paraId="67F321C8" w14:textId="77777777" w:rsidR="005E5456" w:rsidRPr="003574FB" w:rsidRDefault="005E5456" w:rsidP="001E3139">
            <w:pPr>
              <w:rPr>
                <w:rFonts w:asciiTheme="minorHAnsi" w:hAnsiTheme="minorHAnsi"/>
                <w:color w:val="000000"/>
                <w:sz w:val="16"/>
                <w:szCs w:val="16"/>
              </w:rPr>
            </w:pPr>
          </w:p>
        </w:tc>
        <w:tc>
          <w:tcPr>
            <w:tcW w:w="3018" w:type="dxa"/>
            <w:vMerge/>
          </w:tcPr>
          <w:p w14:paraId="7563D3E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textDirection w:val="btLr"/>
            <w:vAlign w:val="center"/>
          </w:tcPr>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00E7B367" w:rsidR="005E5456" w:rsidRPr="003574FB" w:rsidRDefault="00D60E1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6-10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3574FB" w:rsidRDefault="005E5456"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2E71AF4D"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HUKUK ALANINDAKİ GELİŞMELER </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3574FB" w:rsidRDefault="005E5456"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7AC6772E"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EĞİTİM VE KÜLTÜR ALANINDAKİ GELİŞMELER </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3. </w:t>
            </w:r>
            <w:r w:rsidR="00E27094" w:rsidRPr="003574FB">
              <w:rPr>
                <w:rFonts w:asciiTheme="minorHAnsi" w:hAnsiTheme="minorHAnsi"/>
                <w:color w:val="000000"/>
                <w:sz w:val="14"/>
                <w:szCs w:val="16"/>
              </w:rPr>
              <w:t>HAFTA</w:t>
            </w:r>
          </w:p>
          <w:p w14:paraId="0BF357A1" w14:textId="57AB70DE" w:rsidR="00E27094" w:rsidRPr="003574FB" w:rsidRDefault="00D60E19" w:rsidP="00C41E90">
            <w:pPr>
              <w:jc w:val="center"/>
              <w:rPr>
                <w:rFonts w:asciiTheme="minorHAnsi" w:hAnsiTheme="minorHAnsi"/>
                <w:b/>
                <w:color w:val="000000"/>
                <w:sz w:val="16"/>
                <w:szCs w:val="16"/>
              </w:rPr>
            </w:pPr>
            <w:r>
              <w:rPr>
                <w:rFonts w:asciiTheme="minorHAnsi" w:hAnsiTheme="minorHAnsi"/>
                <w:sz w:val="14"/>
                <w:szCs w:val="16"/>
              </w:rPr>
              <w:t xml:space="preserve">13-17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269A8DB5" w:rsidR="00E27094" w:rsidRPr="00B842FB" w:rsidRDefault="00B842FB" w:rsidP="00766FE7">
            <w:pPr>
              <w:jc w:val="center"/>
              <w:rPr>
                <w:rFonts w:asciiTheme="minorHAnsi" w:hAnsiTheme="minorHAnsi"/>
                <w:b/>
                <w:color w:val="000000"/>
                <w:sz w:val="16"/>
                <w:szCs w:val="16"/>
              </w:rPr>
            </w:pPr>
            <w:r>
              <w:rPr>
                <w:rFonts w:asciiTheme="minorHAnsi" w:hAnsiTheme="minorHAnsi"/>
                <w:b/>
                <w:color w:val="000000"/>
                <w:sz w:val="16"/>
                <w:szCs w:val="16"/>
              </w:rPr>
              <w:t>TOPLUMSAL ALANDAKİ GELİŞMELER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1929 Dünya Ekonomik </w:t>
            </w:r>
            <w:proofErr w:type="spellStart"/>
            <w:r w:rsidRPr="003574FB">
              <w:rPr>
                <w:rFonts w:asciiTheme="minorHAnsi" w:eastAsiaTheme="minorHAnsi" w:hAnsiTheme="minorHAnsi"/>
                <w:iCs/>
                <w:sz w:val="16"/>
                <w:szCs w:val="16"/>
                <w:lang w:eastAsia="en-US"/>
              </w:rPr>
              <w:t>Bunalımı’nın</w:t>
            </w:r>
            <w:proofErr w:type="spellEnd"/>
            <w:r w:rsidRPr="003574FB">
              <w:rPr>
                <w:rFonts w:asciiTheme="minorHAnsi" w:eastAsiaTheme="minorHAnsi" w:hAnsiTheme="minorHAnsi"/>
                <w:iCs/>
                <w:sz w:val="16"/>
                <w:szCs w:val="16"/>
                <w:lang w:eastAsia="en-US"/>
              </w:rPr>
              <w:t xml:space="preserve">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w:t>
            </w:r>
            <w:proofErr w:type="spellStart"/>
            <w:r w:rsidRPr="003574FB">
              <w:rPr>
                <w:rFonts w:asciiTheme="minorHAnsi" w:eastAsiaTheme="minorHAnsi" w:hAnsiTheme="minorHAnsi"/>
                <w:iCs/>
                <w:sz w:val="16"/>
                <w:szCs w:val="16"/>
                <w:lang w:eastAsia="en-US"/>
              </w:rPr>
              <w:t>Hitabesi’nden</w:t>
            </w:r>
            <w:proofErr w:type="spellEnd"/>
            <w:r w:rsidRPr="003574FB">
              <w:rPr>
                <w:rFonts w:asciiTheme="minorHAnsi" w:eastAsiaTheme="minorHAnsi" w:hAnsiTheme="minorHAnsi"/>
                <w:iCs/>
                <w:sz w:val="16"/>
                <w:szCs w:val="16"/>
                <w:lang w:eastAsia="en-US"/>
              </w:rPr>
              <w:t xml:space="preserve">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geliştirilmesi</w:t>
            </w:r>
            <w:proofErr w:type="gramEnd"/>
            <w:r w:rsidRPr="003574FB">
              <w:rPr>
                <w:rFonts w:asciiTheme="minorHAnsi" w:eastAsiaTheme="minorHAnsi" w:hAnsiTheme="minorHAnsi"/>
                <w:iCs/>
                <w:sz w:val="18"/>
                <w:szCs w:val="18"/>
                <w:lang w:eastAsia="en-US"/>
              </w:rPr>
              <w:t>,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ülke</w:t>
            </w:r>
            <w:proofErr w:type="gramEnd"/>
            <w:r w:rsidRPr="003574FB">
              <w:rPr>
                <w:rFonts w:asciiTheme="minorHAnsi" w:eastAsiaTheme="minorHAnsi" w:hAnsiTheme="minorHAnsi"/>
                <w:iCs/>
                <w:sz w:val="18"/>
                <w:szCs w:val="18"/>
                <w:lang w:eastAsia="en-US"/>
              </w:rPr>
              <w:t xml:space="preserve"> bütünlüğü bağlamında açıklanır.</w:t>
            </w:r>
          </w:p>
          <w:p w14:paraId="714D9AC6" w14:textId="3C423584" w:rsidR="00495111" w:rsidRPr="003574FB" w:rsidRDefault="00495111" w:rsidP="001E3139">
            <w:pPr>
              <w:rPr>
                <w:rFonts w:asciiTheme="minorHAnsi" w:hAnsiTheme="minorHAnsi"/>
                <w:b/>
                <w:color w:val="000000"/>
                <w:sz w:val="16"/>
                <w:szCs w:val="16"/>
              </w:rPr>
            </w:pPr>
            <w:bookmarkStart w:id="0" w:name="_GoBack"/>
            <w:bookmarkEnd w:id="0"/>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E27094" w:rsidRPr="003574FB">
              <w:rPr>
                <w:rFonts w:asciiTheme="minorHAnsi" w:hAnsiTheme="minorHAnsi"/>
                <w:color w:val="000000"/>
                <w:sz w:val="14"/>
                <w:szCs w:val="16"/>
              </w:rPr>
              <w:t xml:space="preserve"> HAFTA </w:t>
            </w:r>
          </w:p>
          <w:p w14:paraId="18BDEB01" w14:textId="59F449D3"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2024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5C5F7774" w:rsidR="00E27094" w:rsidRPr="00B842FB" w:rsidRDefault="00E27094"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EKONOMİ ALANINDAKİ GELİŞMELER </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3ADF7BD5" w:rsidR="00E27094" w:rsidRPr="00B842FB" w:rsidRDefault="00E27094"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SAĞLIK ALANINDAKİ GELİŞMELER </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D312E9">
              <w:rPr>
                <w:rFonts w:asciiTheme="minorHAnsi" w:hAnsiTheme="minorHAnsi"/>
                <w:color w:val="000000"/>
                <w:sz w:val="14"/>
                <w:szCs w:val="16"/>
              </w:rPr>
              <w:t xml:space="preserve">. </w:t>
            </w:r>
            <w:r w:rsidR="00E27094" w:rsidRPr="003574FB">
              <w:rPr>
                <w:rFonts w:asciiTheme="minorHAnsi" w:hAnsiTheme="minorHAnsi"/>
                <w:color w:val="000000"/>
                <w:sz w:val="14"/>
                <w:szCs w:val="16"/>
              </w:rPr>
              <w:t>HAFTA</w:t>
            </w:r>
          </w:p>
          <w:p w14:paraId="37C08335" w14:textId="64B6B775"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27-31 </w:t>
            </w:r>
            <w:r w:rsidR="00E27094" w:rsidRPr="003574FB">
              <w:rPr>
                <w:rFonts w:asciiTheme="minorHAnsi" w:hAnsiTheme="minorHAnsi"/>
                <w:color w:val="000000"/>
                <w:sz w:val="14"/>
                <w:szCs w:val="16"/>
              </w:rPr>
              <w:t xml:space="preserve">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1589E8F" w14:textId="5A81FD80"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İLELEBET CUMHURİYET</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69A00D00"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 xml:space="preserve">ATATÜRK İLKE VE İNKILAPLARININ TEMEL ESASLARI </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E27094">
        <w:trPr>
          <w:cantSplit/>
          <w:trHeight w:val="2940"/>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3574FB" w:rsidRDefault="0060373F" w:rsidP="00E27094">
            <w:pPr>
              <w:ind w:right="113"/>
              <w:jc w:val="center"/>
              <w:rPr>
                <w:rFonts w:asciiTheme="minorHAnsi" w:hAnsiTheme="minorHAnsi"/>
                <w:color w:val="000000"/>
                <w:sz w:val="14"/>
                <w:szCs w:val="16"/>
              </w:rPr>
            </w:pPr>
            <w:r>
              <w:rPr>
                <w:rFonts w:asciiTheme="minorHAnsi" w:hAnsiTheme="minorHAnsi"/>
                <w:color w:val="000000"/>
                <w:sz w:val="14"/>
                <w:szCs w:val="16"/>
              </w:rPr>
              <w:t>1</w:t>
            </w:r>
            <w:r w:rsidR="00771073" w:rsidRPr="003574FB">
              <w:rPr>
                <w:rFonts w:asciiTheme="minorHAnsi" w:hAnsiTheme="minorHAnsi"/>
                <w:color w:val="000000"/>
                <w:sz w:val="14"/>
                <w:szCs w:val="16"/>
              </w:rPr>
              <w:t>. HAFTA</w:t>
            </w:r>
          </w:p>
          <w:p w14:paraId="331D4597" w14:textId="06551B8D" w:rsidR="00771073" w:rsidRPr="003574FB" w:rsidRDefault="0060373F" w:rsidP="00E27094">
            <w:pPr>
              <w:jc w:val="center"/>
              <w:rPr>
                <w:rFonts w:asciiTheme="minorHAnsi" w:hAnsiTheme="minorHAnsi"/>
                <w:b/>
                <w:color w:val="000000"/>
                <w:sz w:val="14"/>
                <w:szCs w:val="16"/>
              </w:rPr>
            </w:pPr>
            <w:r>
              <w:rPr>
                <w:rFonts w:asciiTheme="minorHAnsi" w:hAnsiTheme="minorHAnsi"/>
                <w:color w:val="000000"/>
                <w:sz w:val="14"/>
                <w:szCs w:val="16"/>
              </w:rPr>
              <w:t xml:space="preserve">3-7 </w:t>
            </w:r>
            <w:r w:rsidR="00771073" w:rsidRPr="003574FB">
              <w:rPr>
                <w:rFonts w:asciiTheme="minorHAnsi" w:hAnsiTheme="minorHAnsi"/>
                <w:color w:val="000000"/>
                <w:sz w:val="14"/>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55D2CA46" w14:textId="7E10FE7C" w:rsidR="00771073" w:rsidRPr="0044670E"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DEMOKRATİKLEŞME YOLUNDA</w:t>
            </w:r>
          </w:p>
          <w:p w14:paraId="3570EA5B" w14:textId="12A6D25F" w:rsidR="00771073" w:rsidRPr="003574FB"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ATILAN ADIMLAR</w:t>
            </w:r>
          </w:p>
        </w:tc>
        <w:tc>
          <w:tcPr>
            <w:tcW w:w="1701" w:type="dxa"/>
            <w:vMerge w:val="restart"/>
            <w:shd w:val="clear" w:color="auto" w:fill="auto"/>
          </w:tcPr>
          <w:p w14:paraId="40484344" w14:textId="77777777" w:rsidR="00DC6CF6" w:rsidRDefault="00DC6CF6" w:rsidP="004D3A02">
            <w:pPr>
              <w:rPr>
                <w:rFonts w:asciiTheme="minorHAnsi" w:hAnsiTheme="minorHAnsi"/>
                <w:color w:val="000000"/>
                <w:sz w:val="16"/>
                <w:szCs w:val="16"/>
              </w:rPr>
            </w:pPr>
          </w:p>
          <w:p w14:paraId="2B15E502" w14:textId="48031C32"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771073" w:rsidRPr="003574FB" w:rsidRDefault="00771073" w:rsidP="004D3A02">
            <w:pPr>
              <w:rPr>
                <w:rFonts w:asciiTheme="minorHAnsi" w:hAnsiTheme="minorHAnsi"/>
                <w:color w:val="000000"/>
                <w:sz w:val="16"/>
                <w:szCs w:val="16"/>
              </w:rPr>
            </w:pPr>
          </w:p>
          <w:p w14:paraId="39DDD9D9" w14:textId="77777777" w:rsidR="00771073" w:rsidRPr="003574FB" w:rsidRDefault="00771073" w:rsidP="004D3A02">
            <w:pPr>
              <w:rPr>
                <w:rFonts w:asciiTheme="minorHAnsi" w:hAnsiTheme="minorHAnsi"/>
                <w:color w:val="000000"/>
                <w:sz w:val="16"/>
                <w:szCs w:val="16"/>
              </w:rPr>
            </w:pPr>
          </w:p>
          <w:p w14:paraId="1E22CFC9" w14:textId="77777777" w:rsidR="00771073" w:rsidRDefault="00771073" w:rsidP="007158EB">
            <w:pPr>
              <w:jc w:val="center"/>
              <w:rPr>
                <w:rFonts w:asciiTheme="minorHAnsi" w:hAnsiTheme="minorHAnsi"/>
                <w:b/>
                <w:color w:val="FF0000"/>
                <w:sz w:val="16"/>
                <w:szCs w:val="16"/>
              </w:rPr>
            </w:pPr>
          </w:p>
          <w:p w14:paraId="388A19E0" w14:textId="77777777" w:rsidR="00771073" w:rsidRDefault="00771073" w:rsidP="007158EB">
            <w:pPr>
              <w:jc w:val="center"/>
              <w:rPr>
                <w:rFonts w:asciiTheme="minorHAnsi" w:hAnsiTheme="minorHAnsi"/>
                <w:b/>
                <w:color w:val="FF0000"/>
                <w:sz w:val="16"/>
                <w:szCs w:val="16"/>
              </w:rPr>
            </w:pPr>
          </w:p>
          <w:p w14:paraId="250F87A2" w14:textId="77777777" w:rsidR="00771073" w:rsidRDefault="00771073" w:rsidP="007158EB">
            <w:pPr>
              <w:jc w:val="center"/>
              <w:rPr>
                <w:rFonts w:asciiTheme="minorHAnsi" w:hAnsiTheme="minorHAnsi"/>
                <w:b/>
                <w:color w:val="FF0000"/>
                <w:sz w:val="16"/>
                <w:szCs w:val="16"/>
              </w:rPr>
            </w:pPr>
          </w:p>
          <w:p w14:paraId="5FD322D9" w14:textId="77777777" w:rsidR="00771073" w:rsidRDefault="00771073" w:rsidP="007158EB">
            <w:pPr>
              <w:jc w:val="center"/>
              <w:rPr>
                <w:rFonts w:asciiTheme="minorHAnsi" w:hAnsiTheme="minorHAnsi"/>
                <w:b/>
                <w:color w:val="FF0000"/>
                <w:sz w:val="16"/>
                <w:szCs w:val="16"/>
              </w:rPr>
            </w:pPr>
          </w:p>
          <w:p w14:paraId="718206B6"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2AF2D0FD" w:rsidR="00771073" w:rsidRPr="003574FB" w:rsidRDefault="00DC6CF6" w:rsidP="007158EB">
            <w:pPr>
              <w:jc w:val="center"/>
              <w:rPr>
                <w:rFonts w:asciiTheme="minorHAnsi" w:hAnsiTheme="minorHAnsi"/>
                <w:b/>
                <w:color w:val="FF0000"/>
                <w:sz w:val="16"/>
                <w:szCs w:val="16"/>
              </w:rPr>
            </w:pPr>
            <w:r>
              <w:rPr>
                <w:rFonts w:asciiTheme="minorHAnsi" w:hAnsiTheme="minorHAnsi"/>
                <w:b/>
                <w:color w:val="FF0000"/>
                <w:sz w:val="16"/>
                <w:szCs w:val="16"/>
              </w:rPr>
              <w:t>10-14</w:t>
            </w:r>
            <w:r w:rsidR="00771073" w:rsidRPr="003574FB">
              <w:rPr>
                <w:rFonts w:asciiTheme="minorHAnsi" w:hAnsiTheme="minorHAnsi"/>
                <w:b/>
                <w:color w:val="FF0000"/>
                <w:sz w:val="16"/>
                <w:szCs w:val="16"/>
              </w:rPr>
              <w:t xml:space="preserve"> NİSAN HAFTASI</w:t>
            </w:r>
          </w:p>
          <w:p w14:paraId="47DB7AA0" w14:textId="6AA1A7C5" w:rsidR="00771073" w:rsidRPr="003574FB" w:rsidRDefault="00771073" w:rsidP="00D312E9"/>
        </w:tc>
        <w:tc>
          <w:tcPr>
            <w:tcW w:w="3018" w:type="dxa"/>
            <w:vMerge w:val="restart"/>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182291C2" w14:textId="77777777" w:rsidR="00771073" w:rsidRPr="003574FB" w:rsidRDefault="00771073"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771073" w:rsidRPr="003574FB" w:rsidRDefault="00771073" w:rsidP="004D3A02">
            <w:pPr>
              <w:rPr>
                <w:rFonts w:asciiTheme="minorHAnsi" w:hAnsiTheme="minorHAnsi"/>
                <w:color w:val="000000"/>
                <w:sz w:val="18"/>
                <w:szCs w:val="18"/>
              </w:rPr>
            </w:pPr>
          </w:p>
          <w:p w14:paraId="454A7FCE" w14:textId="77777777" w:rsidR="00771073" w:rsidRPr="003574FB" w:rsidRDefault="00771073"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FBBCBF8"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28CB766"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6B647069"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7395A5F"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3E4C9A0C"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BBE864B" w14:textId="77777777" w:rsidR="00771073" w:rsidRDefault="00771073" w:rsidP="004D3A02">
            <w:pPr>
              <w:pStyle w:val="GvdeMetni"/>
              <w:spacing w:before="40" w:line="240" w:lineRule="auto"/>
              <w:rPr>
                <w:rFonts w:asciiTheme="minorHAnsi" w:hAnsiTheme="minorHAnsi"/>
                <w:b w:val="0"/>
                <w:bCs w:val="0"/>
                <w:color w:val="000000"/>
                <w:sz w:val="16"/>
                <w:szCs w:val="16"/>
              </w:rPr>
            </w:pPr>
          </w:p>
          <w:p w14:paraId="49FC3699" w14:textId="7EA8CBA9" w:rsidR="00771073" w:rsidRPr="003574FB" w:rsidRDefault="00771073" w:rsidP="00642066">
            <w:pP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3574FB" w:rsidRDefault="0060373F" w:rsidP="00D312E9">
            <w:pPr>
              <w:ind w:right="113"/>
              <w:jc w:val="center"/>
              <w:rPr>
                <w:rFonts w:asciiTheme="minorHAnsi" w:hAnsiTheme="minorHAnsi"/>
                <w:color w:val="000000"/>
                <w:sz w:val="14"/>
                <w:szCs w:val="16"/>
              </w:rPr>
            </w:pPr>
            <w:r>
              <w:rPr>
                <w:rFonts w:asciiTheme="minorHAnsi" w:hAnsiTheme="minorHAnsi"/>
                <w:color w:val="000000"/>
                <w:sz w:val="14"/>
                <w:szCs w:val="16"/>
              </w:rPr>
              <w:t>2</w:t>
            </w:r>
            <w:r w:rsidR="00771073" w:rsidRPr="003574FB">
              <w:rPr>
                <w:rFonts w:asciiTheme="minorHAnsi" w:hAnsiTheme="minorHAnsi"/>
                <w:color w:val="000000"/>
                <w:sz w:val="14"/>
                <w:szCs w:val="16"/>
              </w:rPr>
              <w:t>. HAFTA</w:t>
            </w:r>
          </w:p>
          <w:p w14:paraId="10E96B5D" w14:textId="55D82A81" w:rsidR="00771073" w:rsidRPr="003574FB" w:rsidRDefault="0060373F" w:rsidP="00D312E9">
            <w:pPr>
              <w:jc w:val="center"/>
              <w:rPr>
                <w:rFonts w:asciiTheme="minorHAnsi" w:hAnsiTheme="minorHAnsi"/>
                <w:b/>
                <w:color w:val="000000"/>
                <w:sz w:val="14"/>
                <w:szCs w:val="16"/>
              </w:rPr>
            </w:pPr>
            <w:r>
              <w:rPr>
                <w:rFonts w:asciiTheme="minorHAnsi" w:hAnsiTheme="minorHAnsi"/>
                <w:color w:val="000000"/>
                <w:sz w:val="14"/>
                <w:szCs w:val="16"/>
              </w:rPr>
              <w:t>10-14</w:t>
            </w:r>
            <w:r w:rsidR="00771073" w:rsidRPr="003574FB">
              <w:rPr>
                <w:rFonts w:asciiTheme="minorHAnsi" w:hAnsiTheme="minorHAnsi"/>
                <w:color w:val="000000"/>
                <w:sz w:val="14"/>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812BB9">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771073" w:rsidRPr="003574FB" w:rsidRDefault="00771073" w:rsidP="00D312E9">
            <w:pPr>
              <w:rPr>
                <w:rFonts w:asciiTheme="minorHAnsi" w:hAnsiTheme="minorHAnsi"/>
                <w:color w:val="000000"/>
                <w:sz w:val="16"/>
                <w:szCs w:val="16"/>
              </w:rPr>
            </w:pPr>
          </w:p>
        </w:tc>
        <w:tc>
          <w:tcPr>
            <w:tcW w:w="3018" w:type="dxa"/>
            <w:vMerge/>
          </w:tcPr>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13FF42F0" w14:textId="77777777" w:rsidTr="00A46B81">
        <w:trPr>
          <w:cantSplit/>
          <w:trHeight w:val="218"/>
          <w:jc w:val="center"/>
        </w:trPr>
        <w:tc>
          <w:tcPr>
            <w:tcW w:w="436" w:type="dxa"/>
            <w:vMerge/>
            <w:textDirection w:val="btLr"/>
            <w:vAlign w:val="center"/>
          </w:tcPr>
          <w:p w14:paraId="0820C7FB" w14:textId="77777777" w:rsidR="00771073" w:rsidRPr="003574FB" w:rsidRDefault="00771073" w:rsidP="001E3139">
            <w:pPr>
              <w:ind w:left="113"/>
              <w:jc w:val="center"/>
              <w:rPr>
                <w:rFonts w:asciiTheme="minorHAnsi" w:hAnsiTheme="minorHAnsi"/>
                <w:b/>
                <w:color w:val="000000"/>
                <w:sz w:val="16"/>
                <w:szCs w:val="16"/>
              </w:rPr>
            </w:pPr>
          </w:p>
        </w:tc>
        <w:tc>
          <w:tcPr>
            <w:tcW w:w="14563" w:type="dxa"/>
            <w:gridSpan w:val="8"/>
            <w:shd w:val="clear" w:color="auto" w:fill="F2F2F2" w:themeFill="background1" w:themeFillShade="F2"/>
            <w:vAlign w:val="center"/>
          </w:tcPr>
          <w:p w14:paraId="6CE478E8" w14:textId="3761B780" w:rsidR="00771073" w:rsidRPr="00A46B81" w:rsidRDefault="00771073" w:rsidP="00A46B81">
            <w:pPr>
              <w:jc w:val="center"/>
              <w:rPr>
                <w:rFonts w:asciiTheme="minorHAnsi" w:hAnsiTheme="minorHAnsi"/>
                <w:b/>
                <w:color w:val="00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sidR="00A46B81">
              <w:rPr>
                <w:rFonts w:asciiTheme="minorHAnsi" w:hAnsiTheme="minorHAnsi"/>
                <w:b/>
                <w:color w:val="000000"/>
                <w:sz w:val="18"/>
                <w:szCs w:val="18"/>
              </w:rPr>
              <w:t>17-21</w:t>
            </w:r>
            <w:r w:rsidRPr="003574FB">
              <w:rPr>
                <w:rFonts w:asciiTheme="minorHAnsi" w:hAnsiTheme="minorHAnsi"/>
                <w:b/>
                <w:color w:val="000000"/>
                <w:sz w:val="18"/>
                <w:szCs w:val="18"/>
              </w:rPr>
              <w:t xml:space="preserve"> NİSAN</w:t>
            </w:r>
            <w:r w:rsidR="00A46B81">
              <w:rPr>
                <w:rFonts w:asciiTheme="minorHAnsi" w:hAnsiTheme="minorHAnsi"/>
                <w:b/>
                <w:color w:val="000000"/>
                <w:sz w:val="18"/>
                <w:szCs w:val="18"/>
              </w:rPr>
              <w:t xml:space="preserve"> 2023</w:t>
            </w:r>
            <w:r w:rsidR="00A46B81">
              <w:rPr>
                <w:rFonts w:asciiTheme="minorHAnsi" w:hAnsiTheme="minorHAnsi"/>
                <w:b/>
                <w:color w:val="000000"/>
                <w:sz w:val="18"/>
                <w:szCs w:val="18"/>
              </w:rPr>
              <w:br/>
            </w:r>
            <w:r w:rsidR="00A46B81" w:rsidRPr="00DC6CF6">
              <w:rPr>
                <w:rFonts w:asciiTheme="minorHAnsi" w:hAnsiTheme="minorHAnsi"/>
                <w:b/>
                <w:color w:val="FF0000"/>
                <w:sz w:val="18"/>
                <w:szCs w:val="18"/>
              </w:rPr>
              <w:t>RAMAZAN BAYRAMI 21-22-23 NİSAN 2023</w:t>
            </w:r>
          </w:p>
        </w:tc>
      </w:tr>
      <w:tr w:rsidR="00771073" w:rsidRPr="003574FB" w14:paraId="35CA7E94" w14:textId="77777777" w:rsidTr="00E325C9">
        <w:trPr>
          <w:cantSplit/>
          <w:trHeight w:val="3200"/>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3574FB" w:rsidRDefault="00A46B81" w:rsidP="00E27094">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771073" w:rsidRPr="003574FB">
              <w:rPr>
                <w:rFonts w:asciiTheme="minorHAnsi" w:hAnsiTheme="minorHAnsi"/>
                <w:color w:val="000000"/>
                <w:sz w:val="14"/>
                <w:szCs w:val="16"/>
              </w:rPr>
              <w:t>. HAFTA</w:t>
            </w:r>
          </w:p>
          <w:p w14:paraId="27FDC6D2" w14:textId="7F0FDA3E" w:rsidR="00771073" w:rsidRPr="003574FB" w:rsidRDefault="00A46B81" w:rsidP="00E27094">
            <w:pPr>
              <w:ind w:right="113"/>
              <w:jc w:val="center"/>
              <w:rPr>
                <w:rFonts w:asciiTheme="minorHAnsi" w:hAnsiTheme="minorHAnsi"/>
                <w:color w:val="000000"/>
                <w:sz w:val="15"/>
                <w:szCs w:val="15"/>
              </w:rPr>
            </w:pPr>
            <w:r>
              <w:rPr>
                <w:rFonts w:asciiTheme="minorHAnsi" w:hAnsiTheme="minorHAnsi"/>
                <w:color w:val="000000"/>
                <w:sz w:val="14"/>
                <w:szCs w:val="16"/>
              </w:rPr>
              <w:t>24-28</w:t>
            </w:r>
            <w:r w:rsidR="00771073" w:rsidRPr="003574FB">
              <w:rPr>
                <w:rFonts w:asciiTheme="minorHAnsi" w:hAnsiTheme="minorHAnsi"/>
                <w:color w:val="000000"/>
                <w:sz w:val="14"/>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4579FEE9" w14:textId="77777777" w:rsidR="00771073" w:rsidRPr="003574FB"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771073" w:rsidRPr="003574FB" w:rsidRDefault="00771073" w:rsidP="004D3A02">
            <w:pPr>
              <w:pStyle w:val="GvdeMetni"/>
              <w:spacing w:before="40" w:line="240" w:lineRule="auto"/>
              <w:rPr>
                <w:rFonts w:asciiTheme="minorHAnsi" w:eastAsiaTheme="minorHAnsi" w:hAnsiTheme="minorHAnsi"/>
                <w:b w:val="0"/>
                <w:bCs w:val="0"/>
                <w:iCs/>
                <w:sz w:val="16"/>
                <w:szCs w:val="16"/>
                <w:lang w:eastAsia="en-US"/>
              </w:rPr>
            </w:pPr>
            <w:proofErr w:type="gramStart"/>
            <w:r w:rsidRPr="003574FB">
              <w:rPr>
                <w:rFonts w:asciiTheme="minorHAnsi" w:eastAsiaTheme="minorHAnsi" w:hAnsiTheme="minorHAnsi"/>
                <w:b w:val="0"/>
                <w:bCs w:val="0"/>
                <w:iCs/>
                <w:sz w:val="16"/>
                <w:szCs w:val="16"/>
                <w:lang w:eastAsia="en-US"/>
              </w:rPr>
              <w:t>olarak</w:t>
            </w:r>
            <w:proofErr w:type="gramEnd"/>
            <w:r w:rsidRPr="003574FB">
              <w:rPr>
                <w:rFonts w:asciiTheme="minorHAnsi" w:eastAsiaTheme="minorHAnsi" w:hAnsiTheme="minorHAnsi"/>
                <w:b w:val="0"/>
                <w:bCs w:val="0"/>
                <w:iCs/>
                <w:sz w:val="16"/>
                <w:szCs w:val="16"/>
                <w:lang w:eastAsia="en-US"/>
              </w:rPr>
              <w:t xml:space="preserve">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3574FB" w:rsidRDefault="00EC7C5A"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Pr="003574FB">
              <w:rPr>
                <w:rFonts w:asciiTheme="minorHAnsi" w:hAnsiTheme="minorHAnsi"/>
                <w:color w:val="000000"/>
                <w:sz w:val="14"/>
                <w:szCs w:val="16"/>
              </w:rPr>
              <w:t>HAFTA</w:t>
            </w:r>
          </w:p>
          <w:p w14:paraId="3B47BC4A" w14:textId="7CA2740F" w:rsidR="00EC7C5A" w:rsidRPr="003574FB" w:rsidRDefault="004134AF" w:rsidP="00C41E90">
            <w:pPr>
              <w:jc w:val="center"/>
              <w:rPr>
                <w:rFonts w:asciiTheme="minorHAnsi" w:hAnsiTheme="minorHAnsi"/>
                <w:b/>
                <w:color w:val="000000"/>
                <w:sz w:val="14"/>
                <w:szCs w:val="16"/>
              </w:rPr>
            </w:pPr>
            <w:r>
              <w:rPr>
                <w:rFonts w:asciiTheme="minorHAnsi" w:hAnsiTheme="minorHAnsi"/>
                <w:color w:val="000000"/>
                <w:sz w:val="14"/>
                <w:szCs w:val="16"/>
              </w:rPr>
              <w:t>1-5 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0FCFB65B" w14:textId="77777777" w:rsidR="00EC7C5A" w:rsidRPr="00B842FB" w:rsidRDefault="00EC7C5A" w:rsidP="00B842FB">
            <w:pPr>
              <w:jc w:val="center"/>
              <w:rPr>
                <w:rFonts w:asciiTheme="minorHAnsi" w:hAnsiTheme="minorHAnsi"/>
                <w:b/>
                <w:color w:val="000000"/>
                <w:sz w:val="16"/>
                <w:szCs w:val="16"/>
              </w:rPr>
            </w:pPr>
          </w:p>
          <w:p w14:paraId="2CD15279" w14:textId="4B916017" w:rsidR="00EC7C5A" w:rsidRPr="00B842FB" w:rsidRDefault="00EC7C5A" w:rsidP="00B842FB">
            <w:pPr>
              <w:jc w:val="center"/>
              <w:rPr>
                <w:rFonts w:asciiTheme="minorHAnsi" w:hAnsiTheme="minorHAnsi"/>
                <w:b/>
                <w:color w:val="000000"/>
                <w:sz w:val="16"/>
                <w:szCs w:val="16"/>
              </w:rPr>
            </w:pPr>
            <w:r w:rsidRPr="00B842FB">
              <w:rPr>
                <w:rFonts w:asciiTheme="minorHAnsi" w:hAnsiTheme="minorHAnsi"/>
                <w:b/>
                <w:color w:val="000000"/>
                <w:sz w:val="16"/>
                <w:szCs w:val="16"/>
              </w:rPr>
              <w:t>TÜRK DIŞ POLİTİKASININ TEMEL İLKELERİ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3574FB" w:rsidRDefault="00EC7C5A"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B30B02F" w:rsidR="00EC7C5A" w:rsidRPr="003574FB" w:rsidRDefault="004134AF" w:rsidP="00C41E90">
            <w:pPr>
              <w:ind w:left="113"/>
              <w:jc w:val="center"/>
              <w:rPr>
                <w:rFonts w:asciiTheme="minorHAnsi" w:hAnsiTheme="minorHAnsi"/>
                <w:color w:val="000000"/>
                <w:sz w:val="16"/>
                <w:szCs w:val="16"/>
              </w:rPr>
            </w:pPr>
            <w:r>
              <w:rPr>
                <w:rFonts w:asciiTheme="minorHAnsi" w:hAnsiTheme="minorHAnsi"/>
                <w:color w:val="000000"/>
                <w:sz w:val="16"/>
                <w:szCs w:val="16"/>
              </w:rPr>
              <w:t>8-12</w:t>
            </w:r>
            <w:r w:rsidR="00EC7C5A" w:rsidRPr="003574FB">
              <w:rPr>
                <w:rFonts w:asciiTheme="minorHAnsi" w:hAnsiTheme="minorHAnsi"/>
                <w:color w:val="000000"/>
                <w:sz w:val="16"/>
                <w:szCs w:val="16"/>
              </w:rPr>
              <w:t xml:space="preserve"> 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69D2B3CA" w14:textId="1B9D5A4E" w:rsidR="00EC7C5A" w:rsidRPr="00B842FB" w:rsidRDefault="00EC7C5A" w:rsidP="00B842FB">
            <w:pPr>
              <w:jc w:val="center"/>
              <w:rPr>
                <w:rFonts w:asciiTheme="minorHAnsi" w:hAnsiTheme="minorHAnsi"/>
                <w:b/>
                <w:color w:val="000000"/>
                <w:sz w:val="16"/>
                <w:szCs w:val="16"/>
              </w:rPr>
            </w:pPr>
            <w:r w:rsidRPr="00B842FB">
              <w:rPr>
                <w:rFonts w:asciiTheme="minorHAnsi" w:hAnsiTheme="minorHAnsi"/>
                <w:b/>
                <w:color w:val="000000"/>
                <w:sz w:val="16"/>
                <w:szCs w:val="16"/>
              </w:rPr>
              <w:t>DIŞ POLİTİKADA YAŞANAN GELİŞMELER</w:t>
            </w:r>
          </w:p>
        </w:tc>
        <w:tc>
          <w:tcPr>
            <w:tcW w:w="1701" w:type="dxa"/>
            <w:vMerge w:val="restart"/>
            <w:shd w:val="clear" w:color="auto" w:fill="auto"/>
          </w:tcPr>
          <w:p w14:paraId="30CF7B05" w14:textId="77777777" w:rsidR="00EC7C5A" w:rsidRPr="003574FB" w:rsidRDefault="00EC7C5A" w:rsidP="00812BB9">
            <w:pPr>
              <w:pStyle w:val="StilVerdana10MaddeParag"/>
            </w:pPr>
          </w:p>
          <w:p w14:paraId="22AF4C1B" w14:textId="77777777" w:rsidR="00EC7C5A" w:rsidRPr="003574FB" w:rsidRDefault="00EC7C5A" w:rsidP="00812BB9">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EC7C5A" w:rsidRPr="00B842FB" w:rsidRDefault="00EC7C5A"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 xml:space="preserve">Balkan Antantı ve </w:t>
            </w:r>
            <w:proofErr w:type="spellStart"/>
            <w:r w:rsidRPr="00B842FB">
              <w:rPr>
                <w:rFonts w:asciiTheme="minorHAnsi" w:eastAsiaTheme="minorHAnsi" w:hAnsiTheme="minorHAnsi"/>
                <w:iCs/>
                <w:sz w:val="16"/>
                <w:szCs w:val="16"/>
                <w:lang w:eastAsia="en-US"/>
              </w:rPr>
              <w:t>Sadabat</w:t>
            </w:r>
            <w:proofErr w:type="spellEnd"/>
            <w:r w:rsidRPr="00B842FB">
              <w:rPr>
                <w:rFonts w:asciiTheme="minorHAnsi" w:eastAsiaTheme="minorHAnsi" w:hAnsiTheme="minorHAnsi"/>
                <w:iCs/>
                <w:sz w:val="16"/>
                <w:szCs w:val="16"/>
                <w:lang w:eastAsia="en-US"/>
              </w:rPr>
              <w:t xml:space="preserve">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DF7CF18" w14:textId="77777777" w:rsidR="00163588" w:rsidRDefault="00163588" w:rsidP="004D3A02">
            <w:pPr>
              <w:rPr>
                <w:rFonts w:asciiTheme="minorHAnsi" w:eastAsiaTheme="minorHAnsi" w:hAnsiTheme="minorHAnsi" w:cs="Helvetica-LightOblique"/>
                <w:i/>
                <w:iCs/>
                <w:sz w:val="16"/>
                <w:szCs w:val="16"/>
                <w:lang w:eastAsia="en-US"/>
              </w:rPr>
            </w:pP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00BC2A79" w14:textId="77777777" w:rsidR="00163588" w:rsidRDefault="00163588" w:rsidP="004D3A02">
            <w:pPr>
              <w:rPr>
                <w:rFonts w:asciiTheme="minorHAnsi" w:eastAsiaTheme="minorHAnsi" w:hAnsiTheme="minorHAnsi" w:cs="Helvetica-LightOblique"/>
                <w:i/>
                <w:iCs/>
                <w:sz w:val="16"/>
                <w:szCs w:val="16"/>
                <w:lang w:eastAsia="en-US"/>
              </w:rPr>
            </w:pPr>
          </w:p>
          <w:p w14:paraId="1417118D" w14:textId="21DCE6ED" w:rsidR="00163588" w:rsidRPr="007158EB" w:rsidRDefault="00163588"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3574FB" w:rsidRDefault="00EC7C5A"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5FE648A2" w:rsidR="00EC7C5A" w:rsidRPr="003574FB" w:rsidRDefault="004134AF" w:rsidP="00C41E90">
            <w:pPr>
              <w:ind w:right="113"/>
              <w:jc w:val="center"/>
              <w:rPr>
                <w:rFonts w:asciiTheme="minorHAnsi" w:hAnsiTheme="minorHAnsi"/>
                <w:color w:val="000000"/>
                <w:sz w:val="15"/>
                <w:szCs w:val="15"/>
              </w:rPr>
            </w:pPr>
            <w:r>
              <w:rPr>
                <w:rFonts w:asciiTheme="minorHAnsi" w:hAnsiTheme="minorHAnsi"/>
                <w:color w:val="000000"/>
                <w:sz w:val="14"/>
                <w:szCs w:val="16"/>
              </w:rPr>
              <w:t xml:space="preserve">15-19 </w:t>
            </w:r>
            <w:r w:rsidR="00EC7C5A" w:rsidRPr="003574FB">
              <w:rPr>
                <w:rFonts w:asciiTheme="minorHAnsi" w:hAnsiTheme="minorHAnsi"/>
                <w:color w:val="000000"/>
                <w:sz w:val="14"/>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7B73FAC8" w:rsidR="00EC7C5A" w:rsidRPr="00B842FB" w:rsidRDefault="00EC7C5A" w:rsidP="00B842FB">
            <w:pPr>
              <w:jc w:val="center"/>
              <w:rPr>
                <w:rFonts w:asciiTheme="minorHAnsi" w:hAnsiTheme="minorHAnsi"/>
                <w:b/>
                <w:color w:val="000000"/>
                <w:sz w:val="16"/>
                <w:szCs w:val="16"/>
              </w:rPr>
            </w:pPr>
            <w:r w:rsidRPr="00B842FB">
              <w:rPr>
                <w:rFonts w:asciiTheme="minorHAnsi" w:hAnsiTheme="minorHAnsi"/>
                <w:b/>
                <w:color w:val="000000"/>
                <w:sz w:val="16"/>
                <w:szCs w:val="16"/>
              </w:rPr>
              <w:t>MİSAK-I MİLLÎ’NİN SON ZAFERİ: HATAY</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58003AC3" w:rsidR="00E27094" w:rsidRPr="003574FB" w:rsidRDefault="00163588"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22-26 </w:t>
            </w:r>
            <w:r w:rsidR="00E27094" w:rsidRPr="003574FB">
              <w:rPr>
                <w:rFonts w:asciiTheme="minorHAnsi" w:hAnsiTheme="minorHAnsi"/>
                <w:color w:val="000000"/>
                <w:sz w:val="16"/>
                <w:szCs w:val="16"/>
              </w:rPr>
              <w:t xml:space="preserve">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0EDDB2BB" w14:textId="23038969" w:rsidR="002A2799" w:rsidRPr="00B842FB" w:rsidRDefault="002A2799" w:rsidP="00564EF2">
            <w:pPr>
              <w:jc w:val="center"/>
              <w:rPr>
                <w:rFonts w:asciiTheme="minorHAnsi" w:hAnsiTheme="minorHAnsi"/>
                <w:b/>
                <w:color w:val="000000"/>
                <w:sz w:val="16"/>
                <w:szCs w:val="16"/>
              </w:rPr>
            </w:pPr>
            <w:r w:rsidRPr="00B842FB">
              <w:rPr>
                <w:rFonts w:asciiTheme="minorHAnsi" w:hAnsiTheme="minorHAnsi"/>
                <w:b/>
                <w:color w:val="000000"/>
                <w:sz w:val="16"/>
                <w:szCs w:val="16"/>
              </w:rPr>
              <w:t>ATATÜRK’ÜN VEFATI VE YANKILARI</w:t>
            </w:r>
          </w:p>
          <w:p w14:paraId="59BB57C3" w14:textId="77777777" w:rsidR="002A2799" w:rsidRPr="00B842FB" w:rsidRDefault="002A2799" w:rsidP="00564EF2">
            <w:pPr>
              <w:jc w:val="center"/>
              <w:rPr>
                <w:rFonts w:asciiTheme="minorHAnsi" w:hAnsiTheme="minorHAnsi"/>
                <w:b/>
                <w:color w:val="000000"/>
                <w:sz w:val="16"/>
                <w:szCs w:val="16"/>
              </w:rPr>
            </w:pPr>
          </w:p>
          <w:p w14:paraId="1DA11A47" w14:textId="46CD6EAE" w:rsidR="002A2799" w:rsidRPr="00B842FB" w:rsidRDefault="002A2799" w:rsidP="00564EF2">
            <w:pPr>
              <w:jc w:val="center"/>
              <w:rPr>
                <w:rFonts w:asciiTheme="minorHAnsi" w:hAnsiTheme="minorHAnsi"/>
                <w:b/>
                <w:color w:val="000000"/>
                <w:sz w:val="16"/>
                <w:szCs w:val="16"/>
              </w:rPr>
            </w:pPr>
            <w:r w:rsidRPr="00B842FB">
              <w:rPr>
                <w:rFonts w:asciiTheme="minorHAnsi" w:hAnsiTheme="minorHAnsi"/>
                <w:b/>
                <w:color w:val="000000"/>
                <w:sz w:val="16"/>
                <w:szCs w:val="16"/>
              </w:rPr>
              <w:t>İNSAN ESERLERİYLE YAŞAR</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EB3BEF9"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30B249EC"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762A0B26" w14:textId="6D876F40" w:rsidR="00AB6326" w:rsidRPr="003574FB" w:rsidRDefault="00FE403A" w:rsidP="00FE403A">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 xml:space="preserve">29 </w:t>
            </w:r>
            <w:r w:rsidR="00AB6326" w:rsidRPr="003574FB">
              <w:rPr>
                <w:rFonts w:asciiTheme="minorHAnsi" w:eastAsia="Calibri" w:hAnsiTheme="minorHAnsi"/>
                <w:b/>
                <w:bCs/>
                <w:i/>
                <w:iCs/>
                <w:color w:val="FF0000"/>
                <w:sz w:val="16"/>
                <w:szCs w:val="16"/>
                <w:lang w:eastAsia="en-US"/>
              </w:rPr>
              <w:t xml:space="preserve">MAYIS </w:t>
            </w:r>
            <w:r>
              <w:rPr>
                <w:rFonts w:asciiTheme="minorHAnsi" w:eastAsia="Calibri" w:hAnsiTheme="minorHAnsi"/>
                <w:b/>
                <w:bCs/>
                <w:i/>
                <w:iCs/>
                <w:color w:val="FF0000"/>
                <w:sz w:val="16"/>
                <w:szCs w:val="16"/>
                <w:lang w:eastAsia="en-US"/>
              </w:rPr>
              <w:t xml:space="preserve">2 HAZİRAN </w:t>
            </w:r>
            <w:r w:rsidR="00AB6326" w:rsidRPr="003574FB">
              <w:rPr>
                <w:rFonts w:asciiTheme="minorHAnsi" w:eastAsia="Calibri" w:hAnsiTheme="minorHAnsi"/>
                <w:b/>
                <w:bCs/>
                <w:i/>
                <w:iCs/>
                <w:color w:val="FF0000"/>
                <w:sz w:val="16"/>
                <w:szCs w:val="16"/>
                <w:lang w:eastAsia="en-US"/>
              </w:rPr>
              <w:t>HAFTASI</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proofErr w:type="gramStart"/>
            <w:r>
              <w:rPr>
                <w:rFonts w:asciiTheme="minorHAnsi" w:eastAsiaTheme="minorHAnsi" w:hAnsiTheme="minorHAnsi"/>
                <w:iCs/>
                <w:sz w:val="18"/>
                <w:szCs w:val="20"/>
                <w:lang w:eastAsia="en-US"/>
              </w:rPr>
              <w:t>sosyalciniz</w:t>
            </w:r>
            <w:proofErr w:type="gramEnd"/>
            <w:r>
              <w:rPr>
                <w:rFonts w:asciiTheme="minorHAnsi" w:eastAsiaTheme="minorHAnsi" w:hAnsiTheme="minorHAnsi"/>
                <w:iCs/>
                <w:sz w:val="18"/>
                <w:szCs w:val="20"/>
                <w:lang w:eastAsia="en-US"/>
              </w:rPr>
              <w:t>.net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FC3D518" w:rsidR="00642066" w:rsidRPr="003574FB" w:rsidRDefault="0008737F" w:rsidP="00FE403A">
            <w:pPr>
              <w:ind w:left="113" w:right="113"/>
              <w:jc w:val="center"/>
              <w:rPr>
                <w:rFonts w:asciiTheme="minorHAnsi" w:hAnsiTheme="minorHAnsi"/>
                <w:color w:val="000000"/>
                <w:sz w:val="16"/>
                <w:szCs w:val="16"/>
              </w:rPr>
            </w:pPr>
            <w:r>
              <w:rPr>
                <w:rFonts w:asciiTheme="minorHAnsi" w:hAnsiTheme="minorHAnsi"/>
                <w:color w:val="000000"/>
                <w:sz w:val="16"/>
                <w:szCs w:val="16"/>
              </w:rPr>
              <w:t>29</w:t>
            </w:r>
            <w:r w:rsidR="00642066" w:rsidRPr="003574FB">
              <w:rPr>
                <w:rFonts w:asciiTheme="minorHAnsi" w:hAnsiTheme="minorHAnsi"/>
                <w:color w:val="000000"/>
                <w:sz w:val="16"/>
                <w:szCs w:val="16"/>
              </w:rPr>
              <w:t xml:space="preserve"> MAYIS</w:t>
            </w:r>
          </w:p>
          <w:p w14:paraId="38E2687C" w14:textId="36E76330" w:rsidR="00642066" w:rsidRPr="003574FB" w:rsidRDefault="00FE403A" w:rsidP="00FE403A">
            <w:pPr>
              <w:ind w:left="155"/>
              <w:rPr>
                <w:rFonts w:asciiTheme="minorHAnsi" w:hAnsiTheme="minorHAnsi"/>
                <w:b/>
                <w:color w:val="000000"/>
                <w:sz w:val="16"/>
                <w:szCs w:val="16"/>
              </w:rPr>
            </w:pPr>
            <w:r>
              <w:rPr>
                <w:rFonts w:asciiTheme="minorHAnsi" w:hAnsiTheme="minorHAnsi"/>
                <w:color w:val="000000"/>
                <w:sz w:val="16"/>
                <w:szCs w:val="16"/>
              </w:rPr>
              <w:t xml:space="preserve">         </w:t>
            </w:r>
            <w:r w:rsidR="0008737F">
              <w:rPr>
                <w:rFonts w:asciiTheme="minorHAnsi" w:hAnsiTheme="minorHAnsi"/>
                <w:color w:val="000000"/>
                <w:sz w:val="16"/>
                <w:szCs w:val="16"/>
              </w:rPr>
              <w:t>2</w:t>
            </w:r>
            <w:r w:rsidR="00642066" w:rsidRPr="003574FB">
              <w:rPr>
                <w:rFonts w:asciiTheme="minorHAnsi" w:hAnsiTheme="minorHAnsi"/>
                <w:color w:val="000000"/>
                <w:sz w:val="16"/>
                <w:szCs w:val="16"/>
              </w:rPr>
              <w:t xml:space="preserve"> HAZİRAN</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16356D37" w14:textId="77777777" w:rsidR="00642066" w:rsidRPr="00B842FB" w:rsidRDefault="00642066" w:rsidP="00766FE7">
            <w:pPr>
              <w:jc w:val="center"/>
              <w:rPr>
                <w:rFonts w:asciiTheme="minorHAnsi" w:hAnsiTheme="minorHAnsi"/>
                <w:b/>
                <w:color w:val="000000"/>
                <w:sz w:val="16"/>
                <w:szCs w:val="16"/>
              </w:rPr>
            </w:pPr>
            <w:r w:rsidRPr="00B842FB">
              <w:rPr>
                <w:rFonts w:asciiTheme="minorHAnsi" w:hAnsiTheme="minorHAnsi"/>
                <w:b/>
                <w:color w:val="000000"/>
                <w:sz w:val="16"/>
                <w:szCs w:val="16"/>
              </w:rPr>
              <w:t>YENİDEN SARSILAN DÜNYA</w:t>
            </w:r>
          </w:p>
          <w:p w14:paraId="40928BB2" w14:textId="77777777" w:rsidR="00642066" w:rsidRPr="00B842FB" w:rsidRDefault="00642066" w:rsidP="00766FE7">
            <w:pPr>
              <w:jc w:val="center"/>
              <w:rPr>
                <w:rFonts w:asciiTheme="minorHAnsi" w:hAnsiTheme="minorHAnsi"/>
                <w:b/>
                <w:color w:val="000000"/>
                <w:sz w:val="16"/>
                <w:szCs w:val="16"/>
              </w:rPr>
            </w:pPr>
          </w:p>
          <w:p w14:paraId="600603CA" w14:textId="77777777" w:rsidR="00642066" w:rsidRPr="00B842FB" w:rsidRDefault="00642066" w:rsidP="00766FE7">
            <w:pPr>
              <w:jc w:val="center"/>
              <w:rPr>
                <w:rFonts w:asciiTheme="minorHAnsi" w:hAnsiTheme="minorHAnsi"/>
                <w:b/>
                <w:color w:val="000000"/>
                <w:sz w:val="16"/>
                <w:szCs w:val="16"/>
              </w:rPr>
            </w:pP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1AAB8178" w:rsidR="00642066" w:rsidRPr="00B842FB" w:rsidRDefault="00642066" w:rsidP="00766FE7">
            <w:pPr>
              <w:jc w:val="center"/>
              <w:rPr>
                <w:rFonts w:asciiTheme="minorHAnsi" w:hAnsiTheme="minorHAnsi"/>
                <w:b/>
                <w:color w:val="000000"/>
                <w:sz w:val="16"/>
                <w:szCs w:val="16"/>
              </w:rPr>
            </w:pPr>
            <w:r w:rsidRPr="00B842FB">
              <w:rPr>
                <w:rFonts w:asciiTheme="minorHAnsi" w:hAnsiTheme="minorHAnsi"/>
                <w:b/>
                <w:color w:val="000000"/>
                <w:sz w:val="16"/>
                <w:szCs w:val="16"/>
              </w:rPr>
              <w:t>II. DÜNYA SAVAŞI VE SAVAŞIN TÜRKİYE’YE ETKİLERİ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FE403A">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402EC1D" w:rsidR="00642066" w:rsidRPr="003574FB" w:rsidRDefault="0008737F" w:rsidP="00FE403A">
            <w:pPr>
              <w:ind w:left="113"/>
              <w:jc w:val="center"/>
              <w:rPr>
                <w:rFonts w:asciiTheme="minorHAnsi" w:hAnsiTheme="minorHAnsi"/>
                <w:color w:val="000000"/>
                <w:sz w:val="16"/>
                <w:szCs w:val="16"/>
              </w:rPr>
            </w:pPr>
            <w:r>
              <w:rPr>
                <w:rFonts w:asciiTheme="minorHAnsi" w:hAnsiTheme="minorHAnsi"/>
                <w:color w:val="000000"/>
                <w:sz w:val="14"/>
                <w:szCs w:val="16"/>
              </w:rPr>
              <w:t xml:space="preserve">5-9 </w:t>
            </w:r>
            <w:r w:rsidR="00642066" w:rsidRPr="003574FB">
              <w:rPr>
                <w:rFonts w:asciiTheme="minorHAnsi" w:hAnsiTheme="minorHAnsi"/>
                <w:color w:val="000000"/>
                <w:sz w:val="14"/>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0FF36C" w:rsidR="00642066" w:rsidRPr="003574FB" w:rsidRDefault="0008737F" w:rsidP="00FE403A">
            <w:pPr>
              <w:ind w:right="113"/>
              <w:jc w:val="center"/>
              <w:rPr>
                <w:rFonts w:asciiTheme="minorHAnsi" w:hAnsiTheme="minorHAnsi"/>
                <w:color w:val="000000"/>
                <w:sz w:val="16"/>
                <w:szCs w:val="16"/>
              </w:rPr>
            </w:pPr>
            <w:r>
              <w:rPr>
                <w:rFonts w:asciiTheme="minorHAnsi" w:hAnsiTheme="minorHAnsi"/>
                <w:color w:val="000000"/>
                <w:sz w:val="16"/>
                <w:szCs w:val="16"/>
              </w:rPr>
              <w:t xml:space="preserve">12-16 </w:t>
            </w:r>
            <w:r w:rsidR="00642066" w:rsidRPr="003574FB">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5E0636D9" w:rsidR="00642066" w:rsidRPr="00B842FB" w:rsidRDefault="00642066" w:rsidP="00B626F8">
            <w:pPr>
              <w:jc w:val="center"/>
              <w:rPr>
                <w:rFonts w:asciiTheme="minorHAnsi" w:hAnsiTheme="minorHAnsi"/>
                <w:b/>
                <w:color w:val="000000"/>
                <w:sz w:val="16"/>
                <w:szCs w:val="16"/>
              </w:rPr>
            </w:pPr>
            <w:r w:rsidRPr="00B842FB">
              <w:rPr>
                <w:rFonts w:asciiTheme="minorHAnsi" w:hAnsiTheme="minorHAnsi"/>
                <w:b/>
                <w:color w:val="000000"/>
                <w:sz w:val="16"/>
                <w:szCs w:val="16"/>
              </w:rPr>
              <w:t>TÜRKİYE’NİN ÇOK PARTİLİ HAYATA GEÇİŞİ</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1978665C"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843C20">
        <w:rPr>
          <w:rFonts w:asciiTheme="minorHAnsi" w:hAnsiTheme="minorHAnsi"/>
          <w:b/>
          <w:bCs/>
          <w:sz w:val="16"/>
        </w:rPr>
        <w:t xml:space="preserve"> 37</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4F8AE207"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08737F">
        <w:rPr>
          <w:rFonts w:asciiTheme="minorHAnsi" w:hAnsiTheme="minorHAnsi"/>
          <w:bCs/>
          <w:sz w:val="16"/>
        </w:rPr>
        <w:t>12/09/2022</w:t>
      </w:r>
      <w:proofErr w:type="gramEnd"/>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6A3A6476"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810A78" w:rsidRPr="00B842FB">
        <w:rPr>
          <w:rFonts w:asciiTheme="minorHAnsi" w:hAnsiTheme="minorHAnsi"/>
          <w:bCs/>
          <w:sz w:val="18"/>
          <w:szCs w:val="18"/>
        </w:rPr>
        <w:t>Oğuz KALAFAT</w:t>
      </w:r>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E34FD" w14:textId="77777777" w:rsidR="00AA2461" w:rsidRDefault="00AA2461">
      <w:r>
        <w:separator/>
      </w:r>
    </w:p>
  </w:endnote>
  <w:endnote w:type="continuationSeparator" w:id="0">
    <w:p w14:paraId="35F2E11D" w14:textId="77777777" w:rsidR="00AA2461" w:rsidRDefault="00AA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E325C9" w:rsidRDefault="00E325C9"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E325C9" w:rsidRDefault="00E325C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E325C9" w:rsidRDefault="00E325C9"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95111">
      <w:rPr>
        <w:rStyle w:val="SayfaNumaras"/>
        <w:noProof/>
      </w:rPr>
      <w:t>1</w:t>
    </w:r>
    <w:r>
      <w:rPr>
        <w:rStyle w:val="SayfaNumaras"/>
      </w:rPr>
      <w:fldChar w:fldCharType="end"/>
    </w:r>
  </w:p>
  <w:p w14:paraId="66A52F5F" w14:textId="77777777" w:rsidR="00E325C9" w:rsidRDefault="00E325C9"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DF695" w14:textId="77777777" w:rsidR="00AA2461" w:rsidRDefault="00AA2461">
      <w:r>
        <w:separator/>
      </w:r>
    </w:p>
  </w:footnote>
  <w:footnote w:type="continuationSeparator" w:id="0">
    <w:p w14:paraId="7B05E688" w14:textId="77777777" w:rsidR="00AA2461" w:rsidRDefault="00AA2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6758C677" w:rsidR="00E325C9" w:rsidRPr="00B842FB" w:rsidRDefault="00E325C9" w:rsidP="0089516B">
    <w:pPr>
      <w:jc w:val="center"/>
      <w:rPr>
        <w:rFonts w:asciiTheme="minorHAnsi" w:hAnsiTheme="minorHAnsi"/>
        <w:b/>
        <w:bCs/>
        <w:sz w:val="20"/>
        <w:szCs w:val="20"/>
      </w:rPr>
    </w:pPr>
    <w:r>
      <w:rPr>
        <w:rFonts w:asciiTheme="minorHAnsi" w:hAnsiTheme="minorHAnsi"/>
        <w:b/>
        <w:bCs/>
        <w:sz w:val="20"/>
        <w:szCs w:val="20"/>
      </w:rPr>
      <w:t>2022–2023</w:t>
    </w:r>
    <w:r w:rsidRPr="00B842FB">
      <w:rPr>
        <w:rFonts w:asciiTheme="minorHAnsi" w:hAnsiTheme="minorHAnsi"/>
        <w:b/>
        <w:bCs/>
        <w:sz w:val="20"/>
        <w:szCs w:val="20"/>
      </w:rPr>
      <w:t xml:space="preserve"> EĞİTİM-ÖĞRETİM YILI ATATÜRK ORTAOKULU T.C. İNKILÂP TARİHİ VE ATATÜRKÇÜLÜK DERSİ </w:t>
    </w:r>
  </w:p>
  <w:p w14:paraId="3AB27F08" w14:textId="30A7B26E" w:rsidR="00E325C9" w:rsidRPr="00B842FB" w:rsidRDefault="00E325C9"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(MEB-1)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8737F"/>
    <w:rsid w:val="000965E2"/>
    <w:rsid w:val="000B0888"/>
    <w:rsid w:val="00163588"/>
    <w:rsid w:val="00183D68"/>
    <w:rsid w:val="00184233"/>
    <w:rsid w:val="001C008B"/>
    <w:rsid w:val="001E3139"/>
    <w:rsid w:val="001F2BBE"/>
    <w:rsid w:val="00225B29"/>
    <w:rsid w:val="00250A32"/>
    <w:rsid w:val="002A2799"/>
    <w:rsid w:val="00311D4E"/>
    <w:rsid w:val="003167A2"/>
    <w:rsid w:val="00350FE5"/>
    <w:rsid w:val="003574FB"/>
    <w:rsid w:val="00372B9A"/>
    <w:rsid w:val="0039169B"/>
    <w:rsid w:val="003C17DF"/>
    <w:rsid w:val="004134AF"/>
    <w:rsid w:val="00432320"/>
    <w:rsid w:val="004465F3"/>
    <w:rsid w:val="0044670E"/>
    <w:rsid w:val="004863BA"/>
    <w:rsid w:val="00495111"/>
    <w:rsid w:val="004A694B"/>
    <w:rsid w:val="004D3A02"/>
    <w:rsid w:val="00501475"/>
    <w:rsid w:val="00522F93"/>
    <w:rsid w:val="00564EF2"/>
    <w:rsid w:val="00571018"/>
    <w:rsid w:val="005E5456"/>
    <w:rsid w:val="005F5F72"/>
    <w:rsid w:val="0060373F"/>
    <w:rsid w:val="0062627B"/>
    <w:rsid w:val="00642066"/>
    <w:rsid w:val="006905A6"/>
    <w:rsid w:val="006C5782"/>
    <w:rsid w:val="006E4B74"/>
    <w:rsid w:val="007016D4"/>
    <w:rsid w:val="007151C4"/>
    <w:rsid w:val="007158EB"/>
    <w:rsid w:val="00766FE7"/>
    <w:rsid w:val="00771073"/>
    <w:rsid w:val="00773F48"/>
    <w:rsid w:val="007B1B75"/>
    <w:rsid w:val="007B1F92"/>
    <w:rsid w:val="007C203A"/>
    <w:rsid w:val="007C6181"/>
    <w:rsid w:val="007E7C04"/>
    <w:rsid w:val="00810A78"/>
    <w:rsid w:val="00812BB9"/>
    <w:rsid w:val="00817219"/>
    <w:rsid w:val="00843C20"/>
    <w:rsid w:val="008940B0"/>
    <w:rsid w:val="0089516B"/>
    <w:rsid w:val="008A459D"/>
    <w:rsid w:val="008D6F11"/>
    <w:rsid w:val="009B500F"/>
    <w:rsid w:val="009E1F1E"/>
    <w:rsid w:val="00A24631"/>
    <w:rsid w:val="00A32528"/>
    <w:rsid w:val="00A469E0"/>
    <w:rsid w:val="00A46B81"/>
    <w:rsid w:val="00A65C45"/>
    <w:rsid w:val="00AA2461"/>
    <w:rsid w:val="00AB6326"/>
    <w:rsid w:val="00AD1203"/>
    <w:rsid w:val="00B14437"/>
    <w:rsid w:val="00B626F8"/>
    <w:rsid w:val="00B842FB"/>
    <w:rsid w:val="00B973C6"/>
    <w:rsid w:val="00BC01AA"/>
    <w:rsid w:val="00C10ED3"/>
    <w:rsid w:val="00C23349"/>
    <w:rsid w:val="00C2704B"/>
    <w:rsid w:val="00C30891"/>
    <w:rsid w:val="00C35A8A"/>
    <w:rsid w:val="00C41E90"/>
    <w:rsid w:val="00C86208"/>
    <w:rsid w:val="00CB1D98"/>
    <w:rsid w:val="00CF391A"/>
    <w:rsid w:val="00D11497"/>
    <w:rsid w:val="00D1486D"/>
    <w:rsid w:val="00D312E9"/>
    <w:rsid w:val="00D440DD"/>
    <w:rsid w:val="00D555B6"/>
    <w:rsid w:val="00D60E19"/>
    <w:rsid w:val="00DC6CF6"/>
    <w:rsid w:val="00DD232F"/>
    <w:rsid w:val="00E20561"/>
    <w:rsid w:val="00E27094"/>
    <w:rsid w:val="00E325C9"/>
    <w:rsid w:val="00EC30D1"/>
    <w:rsid w:val="00EC7C5A"/>
    <w:rsid w:val="00ED2D0C"/>
    <w:rsid w:val="00EE5A65"/>
    <w:rsid w:val="00F54765"/>
    <w:rsid w:val="00F733B5"/>
    <w:rsid w:val="00FA1475"/>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C641-5F70-4772-8DD9-32B820CE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3694</Words>
  <Characters>21057</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2022-06-19T05:03:00Z</dcterms:created>
  <dcterms:modified xsi:type="dcterms:W3CDTF">2022-06-19T05:03:00Z</dcterms:modified>
</cp:coreProperties>
</file>